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5302FD" w14:textId="0F56BE57" w:rsidR="00420A38" w:rsidRPr="007A395D" w:rsidRDefault="00420A38" w:rsidP="000049D8">
      <w:pPr>
        <w:pStyle w:val="Header"/>
        <w:tabs>
          <w:tab w:val="clear" w:pos="9639"/>
          <w:tab w:val="right" w:pos="5954"/>
        </w:tabs>
        <w:spacing w:after="240"/>
        <w:jc w:val="right"/>
        <w:rPr>
          <w:rFonts w:ascii="Calibri" w:hAnsi="Calibri"/>
        </w:rPr>
      </w:pPr>
      <w:r w:rsidRPr="007A395D">
        <w:rPr>
          <w:rFonts w:ascii="Calibri" w:hAnsi="Calibri"/>
        </w:rPr>
        <w:t>Input paper</w:t>
      </w:r>
      <w:r w:rsidR="00037DF4" w:rsidRPr="007A395D">
        <w:rPr>
          <w:rFonts w:ascii="Calibri" w:hAnsi="Calibri"/>
        </w:rPr>
        <w:t>:</w:t>
      </w:r>
      <w:r w:rsidR="000049D8" w:rsidRPr="007A395D">
        <w:rPr>
          <w:rFonts w:ascii="Calibri" w:hAnsi="Calibri"/>
        </w:rPr>
        <w:t xml:space="preserve">  </w:t>
      </w:r>
      <w:r w:rsidR="00AE144D">
        <w:rPr>
          <w:rFonts w:ascii="Calibri" w:hAnsi="Calibri"/>
        </w:rPr>
        <w:t>ENAV2</w:t>
      </w:r>
      <w:r w:rsidR="00ED655B">
        <w:rPr>
          <w:rFonts w:ascii="Calibri" w:hAnsi="Calibri"/>
        </w:rPr>
        <w:t>1</w:t>
      </w:r>
      <w:r w:rsidRPr="007A395D">
        <w:rPr>
          <w:rFonts w:ascii="Calibri" w:hAnsi="Calibri"/>
        </w:rPr>
        <w:t>-</w:t>
      </w:r>
      <w:r w:rsidR="00ED655B">
        <w:rPr>
          <w:rFonts w:ascii="Calibri" w:hAnsi="Calibri"/>
        </w:rPr>
        <w:t>13</w:t>
      </w:r>
      <w:r w:rsidR="002350B6">
        <w:rPr>
          <w:rFonts w:ascii="Calibri" w:hAnsi="Calibri"/>
        </w:rPr>
        <w:t>.10</w:t>
      </w:r>
      <w:bookmarkStart w:id="0" w:name="_GoBack"/>
      <w:bookmarkEnd w:id="0"/>
    </w:p>
    <w:p w14:paraId="5A14DE03" w14:textId="77777777" w:rsidR="00BF32F0" w:rsidRPr="007A395D" w:rsidRDefault="00BF32F0" w:rsidP="00F36489">
      <w:pPr>
        <w:pStyle w:val="BodyText"/>
      </w:pPr>
    </w:p>
    <w:p w14:paraId="22E94D0E" w14:textId="77777777" w:rsidR="00D019CE" w:rsidRPr="007A395D" w:rsidRDefault="00D019CE" w:rsidP="00F36489">
      <w:pPr>
        <w:pStyle w:val="BodyText"/>
      </w:pPr>
    </w:p>
    <w:p w14:paraId="370CFB53" w14:textId="0056C39C" w:rsidR="0080294B" w:rsidRPr="007A395D" w:rsidRDefault="00E558C3" w:rsidP="00F36489">
      <w:pPr>
        <w:pStyle w:val="BodyText"/>
      </w:pPr>
      <w:r w:rsidRPr="007A395D">
        <w:t xml:space="preserve">Input paper for the following Committee(s): </w:t>
      </w:r>
      <w:r w:rsidRPr="007A395D">
        <w:tab/>
      </w:r>
      <w:r w:rsidRPr="007A395D">
        <w:rPr>
          <w:sz w:val="18"/>
          <w:szCs w:val="18"/>
        </w:rPr>
        <w:t>check as appropriate</w:t>
      </w:r>
      <w:r w:rsidRPr="007A395D">
        <w:rPr>
          <w:sz w:val="18"/>
          <w:szCs w:val="18"/>
        </w:rPr>
        <w:tab/>
      </w:r>
      <w:r w:rsidRPr="007A395D">
        <w:tab/>
        <w:t>Purpose of paper:</w:t>
      </w:r>
    </w:p>
    <w:p w14:paraId="78786733" w14:textId="42023802" w:rsidR="0080294B" w:rsidRPr="007A395D" w:rsidRDefault="0080294B" w:rsidP="00F36489">
      <w:pPr>
        <w:pStyle w:val="BodyText"/>
        <w:rPr>
          <w:b/>
        </w:rPr>
      </w:pPr>
      <w:r w:rsidRPr="007A395D">
        <w:rPr>
          <w:b/>
        </w:rPr>
        <w:t>□</w:t>
      </w:r>
      <w:r w:rsidRPr="007A395D">
        <w:t xml:space="preserve">  ARM</w:t>
      </w:r>
      <w:r w:rsidR="00037DF4" w:rsidRPr="007A395D">
        <w:tab/>
      </w:r>
      <w:r w:rsidR="00127DB0">
        <w:tab/>
      </w:r>
      <w:r w:rsidRPr="007A395D">
        <w:rPr>
          <w:b/>
        </w:rPr>
        <w:t>□</w:t>
      </w:r>
      <w:r w:rsidRPr="007A395D">
        <w:t xml:space="preserve">  ENG</w:t>
      </w:r>
      <w:r w:rsidRPr="007A395D">
        <w:tab/>
      </w:r>
      <w:r w:rsidRPr="007A395D">
        <w:tab/>
      </w:r>
      <w:r w:rsidRPr="007A395D">
        <w:rPr>
          <w:b/>
        </w:rPr>
        <w:t>□</w:t>
      </w:r>
      <w:r w:rsidRPr="007A395D">
        <w:t xml:space="preserve">  PAP</w:t>
      </w:r>
      <w:r w:rsidRPr="007A395D">
        <w:tab/>
      </w:r>
      <w:r w:rsidRPr="007A395D">
        <w:tab/>
      </w:r>
      <w:r w:rsidR="00037DF4" w:rsidRPr="007A395D">
        <w:tab/>
      </w:r>
      <w:r w:rsidR="00037DF4" w:rsidRPr="007A395D">
        <w:tab/>
      </w:r>
      <w:r w:rsidR="00037DF4" w:rsidRPr="007A395D">
        <w:tab/>
      </w:r>
      <w:r w:rsidR="00127DB0">
        <w:tab/>
      </w:r>
      <w:r w:rsidR="00ED655B">
        <w:t>X</w:t>
      </w:r>
      <w:r w:rsidRPr="007A395D">
        <w:t xml:space="preserve">  Input</w:t>
      </w:r>
    </w:p>
    <w:p w14:paraId="0BC79547" w14:textId="6A2B8A7A" w:rsidR="0080294B" w:rsidRPr="007A395D" w:rsidRDefault="00ED655B" w:rsidP="00F36489">
      <w:pPr>
        <w:pStyle w:val="BodyText"/>
      </w:pPr>
      <w:r>
        <w:rPr>
          <w:b/>
        </w:rPr>
        <w:t>X</w:t>
      </w:r>
      <w:r w:rsidR="0080294B" w:rsidRPr="007A395D">
        <w:t xml:space="preserve">  ENAV</w:t>
      </w:r>
      <w:r w:rsidR="0080294B" w:rsidRPr="007A395D">
        <w:rPr>
          <w:b/>
        </w:rPr>
        <w:tab/>
        <w:t>□</w:t>
      </w:r>
      <w:r w:rsidR="0080294B" w:rsidRPr="007A395D">
        <w:t xml:space="preserve">  </w:t>
      </w:r>
      <w:r w:rsidR="003D2DC1" w:rsidRPr="007A395D">
        <w:t>VTS</w:t>
      </w:r>
      <w:r w:rsidR="0080294B" w:rsidRPr="007A395D">
        <w:tab/>
      </w:r>
      <w:r w:rsidR="0080294B" w:rsidRPr="007A395D">
        <w:tab/>
      </w:r>
      <w:r w:rsidR="0080294B" w:rsidRPr="007A395D">
        <w:tab/>
      </w:r>
      <w:r w:rsidR="0080294B" w:rsidRPr="007A395D">
        <w:tab/>
      </w:r>
      <w:r w:rsidR="0080294B" w:rsidRPr="007A395D">
        <w:tab/>
      </w:r>
      <w:r w:rsidR="00037DF4" w:rsidRPr="007A395D">
        <w:tab/>
      </w:r>
      <w:r w:rsidR="00037DF4" w:rsidRPr="007A395D">
        <w:tab/>
      </w:r>
      <w:r w:rsidR="00127DB0">
        <w:tab/>
      </w:r>
      <w:r w:rsidR="0080294B" w:rsidRPr="007A395D">
        <w:rPr>
          <w:b/>
        </w:rPr>
        <w:t>□</w:t>
      </w:r>
      <w:r w:rsidR="0080294B" w:rsidRPr="007A395D">
        <w:t xml:space="preserve">  Information</w:t>
      </w:r>
    </w:p>
    <w:p w14:paraId="3E1C02C4" w14:textId="77777777" w:rsidR="0080294B" w:rsidRPr="007A395D" w:rsidRDefault="0080294B" w:rsidP="00F36489">
      <w:pPr>
        <w:pStyle w:val="BodyText"/>
      </w:pPr>
    </w:p>
    <w:p w14:paraId="4DD25FD9" w14:textId="1FD17856" w:rsidR="00A446C9" w:rsidRPr="007A395D" w:rsidRDefault="00A446C9" w:rsidP="00F36489">
      <w:pPr>
        <w:pStyle w:val="BodyText"/>
      </w:pPr>
      <w:r w:rsidRPr="007A395D">
        <w:t>Agenda item</w:t>
      </w:r>
      <w:r w:rsidR="001C44A3" w:rsidRPr="007A395D">
        <w:tab/>
      </w:r>
      <w:r w:rsidR="00CC2DCC">
        <w:t>(from agenda)</w:t>
      </w:r>
      <w:r w:rsidR="00CC2DCC">
        <w:tab/>
      </w:r>
      <w:r w:rsidR="00ED655B">
        <w:tab/>
      </w:r>
      <w:r w:rsidR="00ED655B">
        <w:tab/>
        <w:t>13</w:t>
      </w:r>
    </w:p>
    <w:p w14:paraId="6CFA6142" w14:textId="0C35BFC8" w:rsidR="00677FAA" w:rsidRDefault="00677FAA" w:rsidP="00677FAA">
      <w:pPr>
        <w:pStyle w:val="BodyText"/>
      </w:pPr>
      <w:r>
        <w:t xml:space="preserve">Workplan </w:t>
      </w:r>
      <w:r w:rsidRPr="007A395D">
        <w:t>Task Number</w:t>
      </w:r>
      <w:r>
        <w:t xml:space="preserve"> / Technical Domain</w:t>
      </w:r>
      <w:r w:rsidRPr="007A395D">
        <w:t xml:space="preserve"> </w:t>
      </w:r>
      <w:r w:rsidRPr="007A395D">
        <w:tab/>
      </w:r>
      <w:r w:rsidR="00ED655B">
        <w:t>3.1.11/3.1</w:t>
      </w:r>
    </w:p>
    <w:p w14:paraId="5C721796" w14:textId="213D12B9" w:rsidR="00677FAA" w:rsidRPr="007A395D" w:rsidRDefault="00677FAA" w:rsidP="00677FAA">
      <w:pPr>
        <w:pStyle w:val="BodyText"/>
      </w:pPr>
      <w:r>
        <w:t>Working Group</w:t>
      </w:r>
      <w:r>
        <w:tab/>
      </w:r>
      <w:r>
        <w:tab/>
      </w:r>
      <w:r>
        <w:tab/>
      </w:r>
      <w:r>
        <w:tab/>
      </w:r>
      <w:r>
        <w:tab/>
      </w:r>
      <w:r w:rsidR="00CC2DCC">
        <w:t>WG</w:t>
      </w:r>
      <w:r w:rsidR="00ED655B">
        <w:t>3</w:t>
      </w:r>
      <w:r w:rsidR="00CC2DCC">
        <w:t xml:space="preserve">  </w:t>
      </w:r>
    </w:p>
    <w:p w14:paraId="01FC5420" w14:textId="485707C1" w:rsidR="00362CD9" w:rsidRPr="00ED655B" w:rsidRDefault="00362CD9" w:rsidP="00ED655B">
      <w:pPr>
        <w:pStyle w:val="BodyText"/>
        <w:tabs>
          <w:tab w:val="left" w:pos="2835"/>
        </w:tabs>
        <w:spacing w:after="0"/>
        <w:ind w:left="4320" w:hanging="4320"/>
        <w:rPr>
          <w:rFonts w:eastAsiaTheme="minorEastAsia"/>
          <w:color w:val="FF0000"/>
        </w:rPr>
      </w:pPr>
      <w:r w:rsidRPr="007A395D">
        <w:t>Author(s)</w:t>
      </w:r>
      <w:r w:rsidR="00FE5674" w:rsidRPr="007A395D">
        <w:t xml:space="preserve"> / Submitter(s)</w:t>
      </w:r>
      <w:r w:rsidRPr="007A395D">
        <w:tab/>
      </w:r>
      <w:r w:rsidR="0080294B" w:rsidRPr="007A395D">
        <w:tab/>
      </w:r>
      <w:r w:rsidR="00ED655B" w:rsidRPr="00ED655B">
        <w:rPr>
          <w:rFonts w:eastAsiaTheme="minorEastAsia"/>
        </w:rPr>
        <w:t>Maritime and Port Authority of Singapore</w:t>
      </w:r>
      <w:r w:rsidR="007077EC">
        <w:rPr>
          <w:rFonts w:eastAsiaTheme="minorEastAsia"/>
        </w:rPr>
        <w:t>;</w:t>
      </w:r>
      <w:r w:rsidR="00ED655B" w:rsidRPr="00ED655B">
        <w:rPr>
          <w:rFonts w:eastAsiaTheme="minorEastAsia"/>
        </w:rPr>
        <w:t xml:space="preserve"> Furuno</w:t>
      </w:r>
      <w:r w:rsidR="00ED655B">
        <w:rPr>
          <w:rFonts w:eastAsiaTheme="minorEastAsia"/>
        </w:rPr>
        <w:t xml:space="preserve"> Electric</w:t>
      </w:r>
      <w:r w:rsidR="007077EC">
        <w:rPr>
          <w:rFonts w:eastAsiaTheme="minorEastAsia"/>
        </w:rPr>
        <w:t xml:space="preserve"> Co.;</w:t>
      </w:r>
      <w:r w:rsidR="00ED655B" w:rsidRPr="00ED655B">
        <w:rPr>
          <w:rFonts w:eastAsiaTheme="minorEastAsia"/>
        </w:rPr>
        <w:t xml:space="preserve"> </w:t>
      </w:r>
      <w:r w:rsidR="00ED655B">
        <w:rPr>
          <w:rFonts w:eastAsiaTheme="minorEastAsia"/>
        </w:rPr>
        <w:t>T</w:t>
      </w:r>
      <w:r w:rsidR="00ED655B" w:rsidRPr="00ED655B">
        <w:rPr>
          <w:rFonts w:eastAsiaTheme="minorEastAsia"/>
        </w:rPr>
        <w:t xml:space="preserve">ideland </w:t>
      </w:r>
      <w:r w:rsidR="00ED655B">
        <w:rPr>
          <w:rFonts w:eastAsiaTheme="minorEastAsia"/>
        </w:rPr>
        <w:t>Signal</w:t>
      </w:r>
      <w:r w:rsidR="007077EC">
        <w:rPr>
          <w:rFonts w:eastAsiaTheme="minorEastAsia"/>
        </w:rPr>
        <w:t xml:space="preserve"> Co. </w:t>
      </w:r>
      <w:r w:rsidR="00ED655B" w:rsidRPr="00ED655B">
        <w:rPr>
          <w:rFonts w:eastAsiaTheme="minorEastAsia"/>
        </w:rPr>
        <w:t>(contact Paul F M</w:t>
      </w:r>
      <w:r w:rsidR="00ED655B">
        <w:rPr>
          <w:rFonts w:eastAsiaTheme="minorEastAsia"/>
        </w:rPr>
        <w:t>ueller paulm@tidelandsignal.com)</w:t>
      </w:r>
    </w:p>
    <w:p w14:paraId="60BCC120" w14:textId="77777777" w:rsidR="0080294B" w:rsidRPr="007A395D" w:rsidRDefault="0080294B" w:rsidP="00F36489">
      <w:pPr>
        <w:pStyle w:val="BodyText"/>
      </w:pPr>
    </w:p>
    <w:p w14:paraId="4834080C" w14:textId="4FD8BF7D" w:rsidR="00A446C9" w:rsidRPr="00CC2DCC" w:rsidRDefault="00ED655B" w:rsidP="00F36489">
      <w:pPr>
        <w:pStyle w:val="Title"/>
        <w:rPr>
          <w:color w:val="00558C"/>
        </w:rPr>
      </w:pPr>
      <w:r>
        <w:rPr>
          <w:color w:val="00558C"/>
        </w:rPr>
        <w:t>Singapore eRadar and eRacon Sea Trials August 2017</w:t>
      </w:r>
    </w:p>
    <w:p w14:paraId="0F258596" w14:textId="50FB6E37" w:rsidR="00A446C9" w:rsidRPr="00882D7B" w:rsidRDefault="00A446C9" w:rsidP="00882D7B">
      <w:pPr>
        <w:pStyle w:val="Heading1"/>
      </w:pPr>
      <w:r w:rsidRPr="00882D7B">
        <w:t>Summary</w:t>
      </w:r>
    </w:p>
    <w:p w14:paraId="4D255838" w14:textId="05C4DBAA" w:rsidR="00B07ACD" w:rsidRDefault="00ED655B" w:rsidP="00ED655B">
      <w:pPr>
        <w:pStyle w:val="BodyText"/>
      </w:pPr>
      <w:r w:rsidRPr="00E71528">
        <w:t>The Maritime and Port Authority o</w:t>
      </w:r>
      <w:r>
        <w:t>f</w:t>
      </w:r>
      <w:r w:rsidR="00E5701E">
        <w:t xml:space="preserve"> Singapore</w:t>
      </w:r>
      <w:r>
        <w:t>,</w:t>
      </w:r>
      <w:r w:rsidRPr="00E71528">
        <w:t xml:space="preserve"> together with Furuno </w:t>
      </w:r>
      <w:r>
        <w:t xml:space="preserve">Electric </w:t>
      </w:r>
      <w:r w:rsidR="00E5701E">
        <w:t xml:space="preserve">Co. </w:t>
      </w:r>
      <w:r w:rsidRPr="00E71528">
        <w:t>and Tideland Signal</w:t>
      </w:r>
      <w:r w:rsidR="00E5701E">
        <w:t xml:space="preserve"> Co.</w:t>
      </w:r>
      <w:r>
        <w:t xml:space="preserve">, </w:t>
      </w:r>
      <w:r w:rsidRPr="00E71528">
        <w:t xml:space="preserve">carried out joint sea trials for </w:t>
      </w:r>
      <w:r>
        <w:t xml:space="preserve">eRadar/eRacon performance evaluation.  </w:t>
      </w:r>
      <w:r w:rsidR="00B07ACD">
        <w:t>The trials took place in Singapore from 25 August to 31 August 2017.</w:t>
      </w:r>
    </w:p>
    <w:p w14:paraId="5F04B71F" w14:textId="2CB63F7A" w:rsidR="00ED655B" w:rsidRPr="00E71528" w:rsidRDefault="00ED655B" w:rsidP="00ED655B">
      <w:pPr>
        <w:pStyle w:val="BodyText"/>
      </w:pPr>
      <w:r w:rsidRPr="00E71528">
        <w:t>The sea trials are extensions to the previous trials done in</w:t>
      </w:r>
      <w:r>
        <w:t xml:space="preserve"> </w:t>
      </w:r>
      <w:r w:rsidRPr="00E71528">
        <w:t>Denmark (Efficie</w:t>
      </w:r>
      <w:r>
        <w:t>nSeas Project, 2011, Reference 2)</w:t>
      </w:r>
      <w:r w:rsidR="000033DE">
        <w:t xml:space="preserve"> and </w:t>
      </w:r>
      <w:r w:rsidRPr="00E71528">
        <w:t>United Kingdom (ACCSEAS Project, 2013, Reference 2)</w:t>
      </w:r>
      <w:r>
        <w:t xml:space="preserve"> </w:t>
      </w:r>
      <w:r w:rsidR="000033DE">
        <w:t xml:space="preserve">followed by </w:t>
      </w:r>
      <w:r>
        <w:t>Singapore (2015, Reference 3)</w:t>
      </w:r>
      <w:r w:rsidR="00E5701E">
        <w:t>.</w:t>
      </w:r>
    </w:p>
    <w:p w14:paraId="3C575A26" w14:textId="3E45095B" w:rsidR="001C44A3" w:rsidRPr="00882D7B" w:rsidRDefault="00BD4E6F" w:rsidP="00882D7B">
      <w:pPr>
        <w:pStyle w:val="Heading2"/>
      </w:pPr>
      <w:r w:rsidRPr="00882D7B">
        <w:t>Purpose</w:t>
      </w:r>
    </w:p>
    <w:p w14:paraId="436F43FD" w14:textId="2F96DA44" w:rsidR="00984159" w:rsidRDefault="00ED655B" w:rsidP="00ED655B">
      <w:pPr>
        <w:pStyle w:val="BodyText"/>
      </w:pPr>
      <w:r>
        <w:t>Recognizing the critical need for real-time</w:t>
      </w:r>
      <w:r w:rsidR="00A41EBA">
        <w:t>,</w:t>
      </w:r>
      <w:r>
        <w:t xml:space="preserve"> accurate, terrestrial-based positioning to complement GNSS positioning (Resilient PNT), especially in port and coastal areas, a joint project Team comprising of representatives from the M</w:t>
      </w:r>
      <w:r w:rsidR="007077EC">
        <w:t xml:space="preserve">aritime and Port Authority of Singapore </w:t>
      </w:r>
      <w:r>
        <w:t>Hydrographic Department, Furuno Electric</w:t>
      </w:r>
      <w:r w:rsidR="007077EC">
        <w:t xml:space="preserve"> Co.</w:t>
      </w:r>
      <w:r>
        <w:t xml:space="preserve"> and Tideland Signal </w:t>
      </w:r>
      <w:r w:rsidR="007077EC">
        <w:t>Co. planned a new set of sea trial</w:t>
      </w:r>
      <w:r w:rsidR="00A41EBA">
        <w:t>s</w:t>
      </w:r>
      <w:r w:rsidR="007077EC">
        <w:t xml:space="preserve"> to build on the experience gained during the three previous trials. </w:t>
      </w:r>
    </w:p>
    <w:p w14:paraId="553E55ED" w14:textId="2B3DA1DD" w:rsidR="00E55927" w:rsidRPr="00882D7B" w:rsidRDefault="00B56BDF" w:rsidP="00882D7B">
      <w:pPr>
        <w:pStyle w:val="Heading2"/>
      </w:pPr>
      <w:r w:rsidRPr="00882D7B">
        <w:t>Related documents</w:t>
      </w:r>
    </w:p>
    <w:p w14:paraId="0A8C8B3F" w14:textId="4DE6F2D7" w:rsidR="00984159" w:rsidRPr="00984159" w:rsidRDefault="00984159" w:rsidP="00984159">
      <w:pPr>
        <w:pStyle w:val="BodyText"/>
      </w:pPr>
      <w:r>
        <w:t>Please see References, below.</w:t>
      </w:r>
    </w:p>
    <w:p w14:paraId="53733F03" w14:textId="77777777" w:rsidR="00A446C9" w:rsidRPr="00882D7B" w:rsidRDefault="00A446C9" w:rsidP="00882D7B">
      <w:pPr>
        <w:pStyle w:val="Heading1"/>
      </w:pPr>
      <w:r w:rsidRPr="00882D7B">
        <w:t>Background</w:t>
      </w:r>
    </w:p>
    <w:p w14:paraId="455B460D" w14:textId="77777777" w:rsidR="000033DE" w:rsidRDefault="000033DE" w:rsidP="000033DE">
      <w:pPr>
        <w:pStyle w:val="BodyText"/>
      </w:pPr>
      <w:r w:rsidRPr="000033DE">
        <w:t>Enhanced radar positioning is a proposal for a position fixing system in maritime navigation, based on radar navigation. It is the automation of the process of determining one’s own position by means of radar fixing, using a multitude of objects with known positions as reference points.</w:t>
      </w:r>
    </w:p>
    <w:p w14:paraId="6220F915" w14:textId="599B31DE" w:rsidR="000033DE" w:rsidRDefault="000033DE" w:rsidP="000033DE">
      <w:pPr>
        <w:pStyle w:val="BodyText"/>
      </w:pPr>
      <w:r>
        <w:t>This trial uses three eRacons and one vessel fitted with an eRadar.</w:t>
      </w:r>
    </w:p>
    <w:p w14:paraId="2600736C" w14:textId="3897E7EC" w:rsidR="000033DE" w:rsidRPr="00B07ACD" w:rsidRDefault="00025EEE" w:rsidP="000033DE">
      <w:pPr>
        <w:pStyle w:val="BodyText"/>
      </w:pPr>
      <w:r w:rsidRPr="00B07ACD">
        <w:t xml:space="preserve">Compared to previous trials, </w:t>
      </w:r>
      <w:r w:rsidR="000033DE" w:rsidRPr="00B07ACD">
        <w:t>the eRadar position determining algorithm has the following improvements:</w:t>
      </w:r>
    </w:p>
    <w:p w14:paraId="7A58BE89" w14:textId="269F0192" w:rsidR="000033DE" w:rsidRPr="00B07ACD" w:rsidRDefault="000033DE" w:rsidP="000033DE">
      <w:pPr>
        <w:pStyle w:val="BodyText"/>
      </w:pPr>
      <w:r w:rsidRPr="00B07ACD">
        <w:t>a)</w:t>
      </w:r>
      <w:r w:rsidRPr="00B07ACD">
        <w:tab/>
        <w:t>The eRadar wi</w:t>
      </w:r>
      <w:r w:rsidR="00B07ACD" w:rsidRPr="00B07ACD">
        <w:t>ll automatically use two eRacons</w:t>
      </w:r>
      <w:r w:rsidRPr="00B07ACD">
        <w:t xml:space="preserve"> from the set of three for position solution. In the case that only one eRacon is available, the solution will use that eRacon only.</w:t>
      </w:r>
    </w:p>
    <w:p w14:paraId="399298D6" w14:textId="0368F6DE" w:rsidR="000033DE" w:rsidRDefault="000033DE" w:rsidP="000033DE">
      <w:pPr>
        <w:pStyle w:val="BodyText"/>
      </w:pPr>
      <w:r w:rsidRPr="00B07ACD">
        <w:t>b)</w:t>
      </w:r>
      <w:r w:rsidRPr="00B07ACD">
        <w:tab/>
        <w:t>The eRadar will automatically compensate for latencies due to the motion of the vessel and the rotation of the antenna when calculating its position solution.</w:t>
      </w:r>
    </w:p>
    <w:p w14:paraId="621188E4" w14:textId="6FC82105" w:rsidR="000033DE" w:rsidRPr="00882D7B" w:rsidRDefault="00B07ACD" w:rsidP="00882D7B">
      <w:pPr>
        <w:pStyle w:val="Heading1"/>
      </w:pPr>
      <w:r>
        <w:lastRenderedPageBreak/>
        <w:t xml:space="preserve">HOw </w:t>
      </w:r>
      <w:r>
        <w:rPr>
          <w:caps w:val="0"/>
        </w:rPr>
        <w:t>e</w:t>
      </w:r>
      <w:r w:rsidR="000033DE" w:rsidRPr="00882D7B">
        <w:t>racon</w:t>
      </w:r>
      <w:r w:rsidRPr="00882D7B">
        <w:rPr>
          <w:caps w:val="0"/>
        </w:rPr>
        <w:t>s</w:t>
      </w:r>
      <w:r w:rsidR="000033DE" w:rsidRPr="00882D7B">
        <w:t xml:space="preserve"> and </w:t>
      </w:r>
      <w:r w:rsidRPr="00882D7B">
        <w:rPr>
          <w:caps w:val="0"/>
        </w:rPr>
        <w:t>e</w:t>
      </w:r>
      <w:r w:rsidR="000033DE" w:rsidRPr="00882D7B">
        <w:t>radar</w:t>
      </w:r>
      <w:r w:rsidRPr="00882D7B">
        <w:rPr>
          <w:caps w:val="0"/>
        </w:rPr>
        <w:t>s</w:t>
      </w:r>
      <w:r w:rsidR="000033DE" w:rsidRPr="00882D7B">
        <w:t xml:space="preserve"> work</w:t>
      </w:r>
    </w:p>
    <w:p w14:paraId="040BF871" w14:textId="77777777" w:rsidR="000033DE" w:rsidRDefault="000033DE" w:rsidP="000033DE">
      <w:pPr>
        <w:pStyle w:val="BodyText"/>
        <w:rPr>
          <w:lang w:eastAsia="de-DE"/>
        </w:rPr>
      </w:pPr>
      <w:r>
        <w:rPr>
          <w:lang w:eastAsia="de-DE"/>
        </w:rPr>
        <w:t>eRacons are essentially normal racons, modified to encode their position into the signal response to the radars that interrogated them. Position is encoded using FSK modulation in the leading dash of the racons’ Morse code response. The eRacon position is surveyed and entered as a static parameter in the eRacon configuration.</w:t>
      </w:r>
    </w:p>
    <w:p w14:paraId="5A46C5EA" w14:textId="77777777" w:rsidR="000033DE" w:rsidRDefault="000033DE" w:rsidP="000033DE">
      <w:pPr>
        <w:pStyle w:val="BodyText"/>
        <w:rPr>
          <w:lang w:eastAsia="de-DE"/>
        </w:rPr>
      </w:pPr>
      <w:r>
        <w:rPr>
          <w:lang w:eastAsia="de-DE"/>
        </w:rPr>
        <w:t>eRadar receivers detect this modulation and demodulate the position data. Knowing the azimuth and range of the eRacon target, and the heading of the vessel, the eRadar can then calculate and report the position for the vessel.</w:t>
      </w:r>
    </w:p>
    <w:p w14:paraId="041E9135" w14:textId="369A8B40" w:rsidR="00A446C9" w:rsidRPr="00882D7B" w:rsidRDefault="000033DE" w:rsidP="00882D7B">
      <w:pPr>
        <w:pStyle w:val="Heading1"/>
      </w:pPr>
      <w:r w:rsidRPr="00882D7B">
        <w:t>TRIAL ARRANGEMENT</w:t>
      </w:r>
    </w:p>
    <w:p w14:paraId="04BE070F" w14:textId="690DF66E" w:rsidR="000033DE" w:rsidRDefault="000033DE" w:rsidP="000033DE">
      <w:pPr>
        <w:pStyle w:val="BodyText"/>
      </w:pPr>
      <w:r>
        <w:t>Three locations for eRacons were chosen: Racon</w:t>
      </w:r>
      <w:r w:rsidR="00251E08">
        <w:t>A</w:t>
      </w:r>
      <w:r w:rsidR="00B07ACD">
        <w:t xml:space="preserve"> (PSAB)</w:t>
      </w:r>
      <w:r w:rsidR="00251E08">
        <w:t xml:space="preserve">, </w:t>
      </w:r>
      <w:r>
        <w:t>Racon</w:t>
      </w:r>
      <w:r w:rsidR="00251E08">
        <w:t>B</w:t>
      </w:r>
      <w:r w:rsidR="00B07ACD">
        <w:t xml:space="preserve"> (Raffles Lighthouse)</w:t>
      </w:r>
      <w:r w:rsidR="00251E08">
        <w:t xml:space="preserve"> and </w:t>
      </w:r>
      <w:r>
        <w:t>RaconC</w:t>
      </w:r>
      <w:r w:rsidR="00B07ACD">
        <w:t xml:space="preserve"> (Sakijang Beacon)</w:t>
      </w:r>
      <w:r>
        <w:t xml:space="preserve">.  The eRacons were deployed on existing aids to navigation as shown in Figure 1 below. All three </w:t>
      </w:r>
      <w:r w:rsidR="00B07ACD">
        <w:t>eR</w:t>
      </w:r>
      <w:r>
        <w:t xml:space="preserve">acons are mounted at a high </w:t>
      </w:r>
      <w:r w:rsidR="00B151BA">
        <w:t>elevation</w:t>
      </w:r>
      <w:r>
        <w:t xml:space="preserve"> in order to minimize the blockage and multipath effects seen in the previous </w:t>
      </w:r>
      <w:r w:rsidR="00B151BA">
        <w:t xml:space="preserve">Singapore </w:t>
      </w:r>
      <w:r>
        <w:t>trial</w:t>
      </w:r>
      <w:r w:rsidR="00B151BA">
        <w:t>s</w:t>
      </w:r>
      <w:r>
        <w:t>.</w:t>
      </w:r>
    </w:p>
    <w:p w14:paraId="0390BBD2" w14:textId="79B99EDF" w:rsidR="000033DE" w:rsidRDefault="00251E08" w:rsidP="000033DE">
      <w:pPr>
        <w:pStyle w:val="BodyText"/>
      </w:pPr>
      <w:r>
        <w:rPr>
          <w:noProof/>
          <w:lang w:val="en-IE" w:eastAsia="en-IE"/>
        </w:rPr>
        <w:drawing>
          <wp:inline distT="0" distB="0" distL="0" distR="0" wp14:anchorId="6110DA21" wp14:editId="28F8FAEB">
            <wp:extent cx="6210935" cy="42024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10935" cy="4202430"/>
                    </a:xfrm>
                    <a:prstGeom prst="rect">
                      <a:avLst/>
                    </a:prstGeom>
                  </pic:spPr>
                </pic:pic>
              </a:graphicData>
            </a:graphic>
          </wp:inline>
        </w:drawing>
      </w:r>
    </w:p>
    <w:p w14:paraId="628224E1" w14:textId="0C777448" w:rsidR="000033DE" w:rsidRDefault="000033DE" w:rsidP="000033DE">
      <w:pPr>
        <w:pStyle w:val="Caption"/>
        <w:jc w:val="center"/>
      </w:pPr>
      <w:r>
        <w:t xml:space="preserve">Figure </w:t>
      </w:r>
      <w:fldSimple w:instr=" SEQ Figure \* ARABIC ">
        <w:r w:rsidR="00882D7B">
          <w:rPr>
            <w:noProof/>
          </w:rPr>
          <w:t>1</w:t>
        </w:r>
      </w:fldSimple>
      <w:r>
        <w:t xml:space="preserve"> Sea trial area and locations of eRacons</w:t>
      </w:r>
    </w:p>
    <w:p w14:paraId="25DE4195" w14:textId="1E19F0CA" w:rsidR="000033DE" w:rsidRDefault="000033DE" w:rsidP="000033DE">
      <w:pPr>
        <w:pStyle w:val="BodyText"/>
      </w:pPr>
      <w:r>
        <w:t>There were three phases of trial:</w:t>
      </w:r>
    </w:p>
    <w:p w14:paraId="13F7A24C" w14:textId="57B3CC9A" w:rsidR="000033DE" w:rsidRPr="00B07ACD" w:rsidRDefault="005A7385" w:rsidP="00DD1E59">
      <w:pPr>
        <w:pStyle w:val="BodyText"/>
        <w:numPr>
          <w:ilvl w:val="0"/>
          <w:numId w:val="18"/>
        </w:numPr>
      </w:pPr>
      <w:r w:rsidRPr="00B07ACD">
        <w:t>Static – this phase has the vessel unmoored and adrift, and was used to check out overall operation of the system. Results are tabulated below.</w:t>
      </w:r>
    </w:p>
    <w:p w14:paraId="794269E4" w14:textId="4C613E11" w:rsidR="005A7385" w:rsidRPr="00B07ACD" w:rsidRDefault="005A7385" w:rsidP="00DD1E59">
      <w:pPr>
        <w:pStyle w:val="BodyText"/>
        <w:numPr>
          <w:ilvl w:val="0"/>
          <w:numId w:val="18"/>
        </w:numPr>
      </w:pPr>
      <w:r w:rsidRPr="00B07ACD">
        <w:t xml:space="preserve">Berth – </w:t>
      </w:r>
      <w:r w:rsidR="00B07ACD" w:rsidRPr="00B07ACD">
        <w:t>this phase has the vessel tied</w:t>
      </w:r>
      <w:r w:rsidRPr="00B07ACD">
        <w:t xml:space="preserve"> up and still. As expected, this phase shows the highest accuracy. Results are tabulated below.</w:t>
      </w:r>
    </w:p>
    <w:p w14:paraId="2D0EC010" w14:textId="655277D2" w:rsidR="005A7385" w:rsidRPr="000033DE" w:rsidRDefault="005A7385" w:rsidP="00DD1E59">
      <w:pPr>
        <w:pStyle w:val="BodyText"/>
        <w:numPr>
          <w:ilvl w:val="0"/>
          <w:numId w:val="18"/>
        </w:numPr>
      </w:pPr>
      <w:r>
        <w:t xml:space="preserve">Dynamic – this phase has the vessel sailing a known path </w:t>
      </w:r>
      <w:r w:rsidR="00B07ACD">
        <w:t>compared to real-time kinematic satellite navigation system (RTX)</w:t>
      </w:r>
      <w:r>
        <w:t>. This phase is discussed in detail below.</w:t>
      </w:r>
    </w:p>
    <w:p w14:paraId="1EE6C916" w14:textId="16BD0346" w:rsidR="000033DE" w:rsidRPr="00882D7B" w:rsidRDefault="000033DE" w:rsidP="00882D7B">
      <w:pPr>
        <w:pStyle w:val="Heading1"/>
      </w:pPr>
      <w:r w:rsidRPr="00882D7B">
        <w:lastRenderedPageBreak/>
        <w:t>DISCUSSION</w:t>
      </w:r>
    </w:p>
    <w:p w14:paraId="09218F9D" w14:textId="729731FC" w:rsidR="000033DE" w:rsidRDefault="000033DE" w:rsidP="000033DE">
      <w:pPr>
        <w:pStyle w:val="BodyText"/>
        <w:rPr>
          <w:lang w:eastAsia="de-DE"/>
        </w:rPr>
      </w:pPr>
      <w:r>
        <w:rPr>
          <w:lang w:eastAsia="de-DE"/>
        </w:rPr>
        <w:t>All phases of the trial worked well.</w:t>
      </w:r>
    </w:p>
    <w:p w14:paraId="535DD4A6" w14:textId="77777777" w:rsidR="00882D7B" w:rsidRPr="00882D7B" w:rsidRDefault="00882D7B" w:rsidP="00DD1E59">
      <w:pPr>
        <w:pStyle w:val="ListParagraph"/>
        <w:numPr>
          <w:ilvl w:val="0"/>
          <w:numId w:val="13"/>
        </w:numPr>
        <w:spacing w:before="120" w:after="120"/>
        <w:contextualSpacing w:val="0"/>
        <w:outlineLvl w:val="1"/>
        <w:rPr>
          <w:rFonts w:ascii="Calibri" w:hAnsi="Calibri"/>
          <w:b/>
          <w:vanish/>
          <w:color w:val="0070C0"/>
          <w:sz w:val="24"/>
          <w:szCs w:val="24"/>
        </w:rPr>
      </w:pPr>
    </w:p>
    <w:p w14:paraId="76FCE9D6" w14:textId="77777777" w:rsidR="00882D7B" w:rsidRPr="00882D7B" w:rsidRDefault="00882D7B" w:rsidP="00DD1E59">
      <w:pPr>
        <w:pStyle w:val="ListParagraph"/>
        <w:numPr>
          <w:ilvl w:val="0"/>
          <w:numId w:val="13"/>
        </w:numPr>
        <w:spacing w:before="120" w:after="120"/>
        <w:contextualSpacing w:val="0"/>
        <w:outlineLvl w:val="1"/>
        <w:rPr>
          <w:rFonts w:ascii="Calibri" w:hAnsi="Calibri"/>
          <w:b/>
          <w:vanish/>
          <w:color w:val="0070C0"/>
          <w:sz w:val="24"/>
          <w:szCs w:val="24"/>
        </w:rPr>
      </w:pPr>
    </w:p>
    <w:p w14:paraId="243B8FDB" w14:textId="77777777" w:rsidR="00882D7B" w:rsidRPr="00882D7B" w:rsidRDefault="00882D7B" w:rsidP="00DD1E59">
      <w:pPr>
        <w:pStyle w:val="ListParagraph"/>
        <w:numPr>
          <w:ilvl w:val="0"/>
          <w:numId w:val="13"/>
        </w:numPr>
        <w:spacing w:before="120" w:after="120"/>
        <w:contextualSpacing w:val="0"/>
        <w:outlineLvl w:val="1"/>
        <w:rPr>
          <w:rFonts w:ascii="Calibri" w:hAnsi="Calibri"/>
          <w:b/>
          <w:vanish/>
          <w:color w:val="0070C0"/>
          <w:sz w:val="24"/>
          <w:szCs w:val="24"/>
        </w:rPr>
      </w:pPr>
    </w:p>
    <w:p w14:paraId="5C0CFC03" w14:textId="77777777" w:rsidR="00882D7B" w:rsidRPr="00882D7B" w:rsidRDefault="00882D7B" w:rsidP="00DD1E59">
      <w:pPr>
        <w:pStyle w:val="ListParagraph"/>
        <w:numPr>
          <w:ilvl w:val="0"/>
          <w:numId w:val="13"/>
        </w:numPr>
        <w:spacing w:before="120" w:after="120"/>
        <w:contextualSpacing w:val="0"/>
        <w:outlineLvl w:val="1"/>
        <w:rPr>
          <w:rFonts w:ascii="Calibri" w:hAnsi="Calibri"/>
          <w:b/>
          <w:vanish/>
          <w:color w:val="0070C0"/>
          <w:sz w:val="24"/>
          <w:szCs w:val="24"/>
        </w:rPr>
      </w:pPr>
    </w:p>
    <w:p w14:paraId="6FF2C738" w14:textId="1C0A8E97" w:rsidR="005A7385" w:rsidRPr="00882D7B" w:rsidRDefault="005A7385" w:rsidP="00882D7B">
      <w:pPr>
        <w:pStyle w:val="Heading2"/>
      </w:pPr>
      <w:r w:rsidRPr="00882D7B">
        <w:t>Dynamic Results</w:t>
      </w:r>
    </w:p>
    <w:p w14:paraId="03FC310E" w14:textId="25E063A5" w:rsidR="005A7385" w:rsidRDefault="00773E92" w:rsidP="005A7385">
      <w:pPr>
        <w:pStyle w:val="BodyText"/>
        <w:rPr>
          <w:lang w:eastAsia="de-DE"/>
        </w:rPr>
      </w:pPr>
      <w:r>
        <w:rPr>
          <w:lang w:eastAsia="de-DE"/>
        </w:rPr>
        <w:t xml:space="preserve">A sailing </w:t>
      </w:r>
      <w:r w:rsidR="00251E08">
        <w:rPr>
          <w:lang w:eastAsia="de-DE"/>
        </w:rPr>
        <w:t>courses w</w:t>
      </w:r>
      <w:r>
        <w:rPr>
          <w:lang w:eastAsia="de-DE"/>
        </w:rPr>
        <w:t>as</w:t>
      </w:r>
      <w:r w:rsidR="00251E08">
        <w:rPr>
          <w:lang w:eastAsia="de-DE"/>
        </w:rPr>
        <w:t xml:space="preserve"> chosen for Dynamic position solutions</w:t>
      </w:r>
      <w:r>
        <w:rPr>
          <w:lang w:eastAsia="de-DE"/>
        </w:rPr>
        <w:t xml:space="preserve">, as shown </w:t>
      </w:r>
      <w:r w:rsidR="00251E08">
        <w:rPr>
          <w:lang w:eastAsia="de-DE"/>
        </w:rPr>
        <w:t>in Figure 2.</w:t>
      </w:r>
    </w:p>
    <w:p w14:paraId="389171A4" w14:textId="1FEA9382" w:rsidR="00251E08" w:rsidRDefault="00251E08" w:rsidP="005A7385">
      <w:pPr>
        <w:pStyle w:val="BodyText"/>
        <w:rPr>
          <w:lang w:eastAsia="de-DE"/>
        </w:rPr>
      </w:pPr>
      <w:r>
        <w:rPr>
          <w:noProof/>
          <w:lang w:val="en-IE" w:eastAsia="en-IE"/>
        </w:rPr>
        <w:drawing>
          <wp:inline distT="0" distB="0" distL="0" distR="0" wp14:anchorId="0529AF8E" wp14:editId="71C530F4">
            <wp:extent cx="6210935" cy="41897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10935" cy="4189730"/>
                    </a:xfrm>
                    <a:prstGeom prst="rect">
                      <a:avLst/>
                    </a:prstGeom>
                  </pic:spPr>
                </pic:pic>
              </a:graphicData>
            </a:graphic>
          </wp:inline>
        </w:drawing>
      </w:r>
    </w:p>
    <w:p w14:paraId="34F3E75E" w14:textId="4D443F36" w:rsidR="00251E08" w:rsidRDefault="00251E08" w:rsidP="00251E08">
      <w:pPr>
        <w:pStyle w:val="Caption"/>
        <w:jc w:val="center"/>
      </w:pPr>
      <w:r>
        <w:t xml:space="preserve">Figure </w:t>
      </w:r>
      <w:fldSimple w:instr=" SEQ Figure \* ARABIC ">
        <w:r w:rsidR="00882D7B">
          <w:rPr>
            <w:noProof/>
          </w:rPr>
          <w:t>2</w:t>
        </w:r>
      </w:fldSimple>
      <w:r w:rsidR="00773E92">
        <w:t xml:space="preserve"> Dynamic Position Course</w:t>
      </w:r>
    </w:p>
    <w:p w14:paraId="52051A40" w14:textId="1EA4598D" w:rsidR="00251E08" w:rsidRPr="00251E08" w:rsidRDefault="00251E08" w:rsidP="00251E08">
      <w:pPr>
        <w:pStyle w:val="BodyText"/>
      </w:pPr>
      <w:r>
        <w:t xml:space="preserve">During the Static tests, the effects of horizontal dilution of precision were </w:t>
      </w:r>
      <w:r w:rsidR="00882D7B">
        <w:t>obvious. The errors were most pronounced in the area between Sakijang Beacon and Raffles Lighthouse. Figure 3 shows a plot of eRacon derived positions against GPS positions. Note the number of outliers at the southwest end of the track where horizontal dilution of precision has most effect.</w:t>
      </w:r>
    </w:p>
    <w:p w14:paraId="048E2DDD" w14:textId="33294BAA" w:rsidR="00251E08" w:rsidRDefault="00251E08" w:rsidP="005A7385">
      <w:pPr>
        <w:pStyle w:val="BodyText"/>
        <w:rPr>
          <w:lang w:eastAsia="de-DE"/>
        </w:rPr>
      </w:pPr>
      <w:r>
        <w:rPr>
          <w:noProof/>
          <w:lang w:val="en-IE" w:eastAsia="en-IE"/>
        </w:rPr>
        <w:lastRenderedPageBreak/>
        <w:drawing>
          <wp:inline distT="0" distB="0" distL="0" distR="0" wp14:anchorId="52487D2B" wp14:editId="107EF114">
            <wp:extent cx="6210935" cy="484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10935" cy="4845050"/>
                    </a:xfrm>
                    <a:prstGeom prst="rect">
                      <a:avLst/>
                    </a:prstGeom>
                  </pic:spPr>
                </pic:pic>
              </a:graphicData>
            </a:graphic>
          </wp:inline>
        </w:drawing>
      </w:r>
    </w:p>
    <w:p w14:paraId="220C2A3A" w14:textId="19B573E8" w:rsidR="00882D7B" w:rsidRDefault="00882D7B" w:rsidP="00882D7B">
      <w:pPr>
        <w:pStyle w:val="Caption"/>
        <w:jc w:val="center"/>
      </w:pPr>
      <w:r>
        <w:t xml:space="preserve">Figure </w:t>
      </w:r>
      <w:fldSimple w:instr=" SEQ Figure \* ARABIC ">
        <w:r>
          <w:rPr>
            <w:noProof/>
          </w:rPr>
          <w:t>3</w:t>
        </w:r>
      </w:fldSimple>
      <w:r w:rsidR="00773E92">
        <w:t xml:space="preserve"> Results from Dynamic Course</w:t>
      </w:r>
    </w:p>
    <w:p w14:paraId="2C96ECA5" w14:textId="50D5BBE8" w:rsidR="009F434C" w:rsidRDefault="009F434C" w:rsidP="005A7385">
      <w:pPr>
        <w:pStyle w:val="Heading2"/>
        <w:rPr>
          <w:lang w:eastAsia="de-DE"/>
        </w:rPr>
      </w:pPr>
      <w:r>
        <w:rPr>
          <w:lang w:eastAsia="de-DE"/>
        </w:rPr>
        <w:t>Availability of eRacon Solutions</w:t>
      </w:r>
    </w:p>
    <w:p w14:paraId="32968E78" w14:textId="1FD4CCCD" w:rsidR="009F434C" w:rsidRDefault="009F434C" w:rsidP="009F434C">
      <w:pPr>
        <w:pStyle w:val="BodyText"/>
        <w:rPr>
          <w:lang w:eastAsia="de-DE"/>
        </w:rPr>
      </w:pPr>
      <w:r w:rsidRPr="00B07ACD">
        <w:rPr>
          <w:lang w:eastAsia="de-DE"/>
        </w:rPr>
        <w:t>For each eRadar antenna scan there are four availability conditions: no eRacons, one eRacon, two eRacons and best available (e.g., either one or two eRacons). Availability is simply the ratio of solutions to scans.</w:t>
      </w:r>
    </w:p>
    <w:p w14:paraId="070E5D30" w14:textId="06BD2EC7" w:rsidR="009F434C" w:rsidRDefault="009F434C" w:rsidP="009F434C">
      <w:pPr>
        <w:pStyle w:val="BodyText"/>
        <w:rPr>
          <w:lang w:eastAsia="de-DE"/>
        </w:rPr>
      </w:pPr>
      <w:r>
        <w:rPr>
          <w:lang w:eastAsia="de-DE"/>
        </w:rPr>
        <w:t>There are various factors that determine availability:</w:t>
      </w:r>
    </w:p>
    <w:p w14:paraId="22B84BF5" w14:textId="233C0FD9" w:rsidR="009F434C" w:rsidRDefault="009F434C" w:rsidP="00DD1E59">
      <w:pPr>
        <w:pStyle w:val="BodyText"/>
        <w:numPr>
          <w:ilvl w:val="0"/>
          <w:numId w:val="19"/>
        </w:numPr>
        <w:rPr>
          <w:lang w:eastAsia="de-DE"/>
        </w:rPr>
      </w:pPr>
      <w:r>
        <w:rPr>
          <w:lang w:eastAsia="de-DE"/>
        </w:rPr>
        <w:t>eRacon duty cycle (for these trials, the duty cycle is 100%)</w:t>
      </w:r>
    </w:p>
    <w:p w14:paraId="08FE6A2E" w14:textId="41C195CF" w:rsidR="009F434C" w:rsidRDefault="009F434C" w:rsidP="00DD1E59">
      <w:pPr>
        <w:pStyle w:val="BodyText"/>
        <w:numPr>
          <w:ilvl w:val="0"/>
          <w:numId w:val="19"/>
        </w:numPr>
        <w:rPr>
          <w:lang w:eastAsia="de-DE"/>
        </w:rPr>
      </w:pPr>
      <w:r>
        <w:rPr>
          <w:lang w:eastAsia="de-DE"/>
        </w:rPr>
        <w:t>blocking by vessels or other objects</w:t>
      </w:r>
    </w:p>
    <w:p w14:paraId="5238C6F5" w14:textId="5E3AE6F6" w:rsidR="009F434C" w:rsidRDefault="009F434C" w:rsidP="00DD1E59">
      <w:pPr>
        <w:pStyle w:val="BodyText"/>
        <w:numPr>
          <w:ilvl w:val="0"/>
          <w:numId w:val="19"/>
        </w:numPr>
        <w:rPr>
          <w:lang w:eastAsia="de-DE"/>
        </w:rPr>
      </w:pPr>
      <w:r>
        <w:rPr>
          <w:lang w:eastAsia="de-DE"/>
        </w:rPr>
        <w:t>multipath fading</w:t>
      </w:r>
    </w:p>
    <w:p w14:paraId="093C028F" w14:textId="158BDCAA" w:rsidR="009F434C" w:rsidRDefault="009F434C" w:rsidP="00DD1E59">
      <w:pPr>
        <w:pStyle w:val="BodyText"/>
        <w:numPr>
          <w:ilvl w:val="0"/>
          <w:numId w:val="19"/>
        </w:numPr>
        <w:rPr>
          <w:lang w:eastAsia="de-DE"/>
        </w:rPr>
      </w:pPr>
      <w:r>
        <w:rPr>
          <w:lang w:eastAsia="de-DE"/>
        </w:rPr>
        <w:t>eRacon suppression due to a high number of radars (please see Reference 3 for a discussion of this problem)</w:t>
      </w:r>
    </w:p>
    <w:p w14:paraId="04839DC3" w14:textId="4847EA3A" w:rsidR="005A7385" w:rsidRDefault="005A7385" w:rsidP="005A7385">
      <w:pPr>
        <w:pStyle w:val="Heading2"/>
        <w:rPr>
          <w:lang w:eastAsia="de-DE"/>
        </w:rPr>
      </w:pPr>
      <w:r>
        <w:rPr>
          <w:lang w:eastAsia="de-DE"/>
        </w:rPr>
        <w:t>Overall results</w:t>
      </w:r>
    </w:p>
    <w:p w14:paraId="63E3F99A" w14:textId="24D2E16C" w:rsidR="00882D7B" w:rsidRDefault="00882D7B" w:rsidP="00882D7B">
      <w:pPr>
        <w:pStyle w:val="BodyText"/>
        <w:rPr>
          <w:lang w:eastAsia="de-DE"/>
        </w:rPr>
      </w:pPr>
      <w:r>
        <w:rPr>
          <w:lang w:eastAsia="de-DE"/>
        </w:rPr>
        <w:t>The following table illustrates</w:t>
      </w:r>
      <w:r w:rsidR="009F434C">
        <w:rPr>
          <w:lang w:eastAsia="de-DE"/>
        </w:rPr>
        <w:t xml:space="preserve"> horizontal error and availability for each of the trial phases:</w:t>
      </w:r>
    </w:p>
    <w:tbl>
      <w:tblPr>
        <w:tblStyle w:val="TableGrid"/>
        <w:tblW w:w="0" w:type="auto"/>
        <w:shd w:val="clear" w:color="auto" w:fill="B8CCE4" w:themeFill="accent1" w:themeFillTint="66"/>
        <w:tblLook w:val="04A0" w:firstRow="1" w:lastRow="0" w:firstColumn="1" w:lastColumn="0" w:noHBand="0" w:noVBand="1"/>
      </w:tblPr>
      <w:tblGrid>
        <w:gridCol w:w="1529"/>
        <w:gridCol w:w="1343"/>
        <w:gridCol w:w="1286"/>
        <w:gridCol w:w="1350"/>
        <w:gridCol w:w="1285"/>
        <w:gridCol w:w="1235"/>
        <w:gridCol w:w="1195"/>
      </w:tblGrid>
      <w:tr w:rsidR="001E3F68" w14:paraId="1A0A5109" w14:textId="3E1E62EA" w:rsidTr="001E3F68">
        <w:tc>
          <w:tcPr>
            <w:tcW w:w="1529" w:type="dxa"/>
            <w:shd w:val="clear" w:color="auto" w:fill="B8CCE4" w:themeFill="accent1" w:themeFillTint="66"/>
          </w:tcPr>
          <w:p w14:paraId="256B1D24" w14:textId="77777777" w:rsidR="00694429" w:rsidRDefault="00694429" w:rsidP="00694429">
            <w:pPr>
              <w:pStyle w:val="BodyText"/>
              <w:jc w:val="left"/>
              <w:rPr>
                <w:lang w:eastAsia="de-DE"/>
              </w:rPr>
            </w:pPr>
          </w:p>
        </w:tc>
        <w:tc>
          <w:tcPr>
            <w:tcW w:w="2629" w:type="dxa"/>
            <w:gridSpan w:val="2"/>
            <w:shd w:val="clear" w:color="auto" w:fill="B8CCE4" w:themeFill="accent1" w:themeFillTint="66"/>
          </w:tcPr>
          <w:p w14:paraId="1E6F713F" w14:textId="2A4033A7" w:rsidR="00694429" w:rsidRDefault="00694429" w:rsidP="00694429">
            <w:pPr>
              <w:pStyle w:val="BodyText"/>
              <w:jc w:val="left"/>
              <w:rPr>
                <w:lang w:eastAsia="de-DE"/>
              </w:rPr>
            </w:pPr>
            <w:r>
              <w:rPr>
                <w:lang w:eastAsia="de-DE"/>
              </w:rPr>
              <w:t>One eRacon</w:t>
            </w:r>
          </w:p>
        </w:tc>
        <w:tc>
          <w:tcPr>
            <w:tcW w:w="2635" w:type="dxa"/>
            <w:gridSpan w:val="2"/>
            <w:shd w:val="clear" w:color="auto" w:fill="B8CCE4" w:themeFill="accent1" w:themeFillTint="66"/>
          </w:tcPr>
          <w:p w14:paraId="523BA20D" w14:textId="00211DCA" w:rsidR="00694429" w:rsidRDefault="00694429" w:rsidP="00694429">
            <w:pPr>
              <w:pStyle w:val="BodyText"/>
              <w:jc w:val="left"/>
              <w:rPr>
                <w:lang w:eastAsia="de-DE"/>
              </w:rPr>
            </w:pPr>
            <w:r>
              <w:rPr>
                <w:lang w:eastAsia="de-DE"/>
              </w:rPr>
              <w:t>Two eRacons</w:t>
            </w:r>
          </w:p>
        </w:tc>
        <w:tc>
          <w:tcPr>
            <w:tcW w:w="2430" w:type="dxa"/>
            <w:gridSpan w:val="2"/>
            <w:shd w:val="clear" w:color="auto" w:fill="B8CCE4" w:themeFill="accent1" w:themeFillTint="66"/>
          </w:tcPr>
          <w:p w14:paraId="2EC58DFD" w14:textId="1D5E3DED" w:rsidR="00694429" w:rsidRDefault="00694429" w:rsidP="00694429">
            <w:pPr>
              <w:pStyle w:val="BodyText"/>
              <w:jc w:val="left"/>
              <w:rPr>
                <w:lang w:eastAsia="de-DE"/>
              </w:rPr>
            </w:pPr>
            <w:r>
              <w:rPr>
                <w:lang w:eastAsia="de-DE"/>
              </w:rPr>
              <w:t>Best Available</w:t>
            </w:r>
          </w:p>
        </w:tc>
      </w:tr>
      <w:tr w:rsidR="001E3F68" w14:paraId="29C21D85" w14:textId="6BE4FAB9" w:rsidTr="001E3F68">
        <w:tc>
          <w:tcPr>
            <w:tcW w:w="1529" w:type="dxa"/>
            <w:shd w:val="clear" w:color="auto" w:fill="B8CCE4" w:themeFill="accent1" w:themeFillTint="66"/>
          </w:tcPr>
          <w:p w14:paraId="2E39E750" w14:textId="44FB8A59" w:rsidR="00694429" w:rsidRDefault="00694429" w:rsidP="00694429">
            <w:pPr>
              <w:pStyle w:val="BodyText"/>
              <w:jc w:val="left"/>
              <w:rPr>
                <w:lang w:eastAsia="de-DE"/>
              </w:rPr>
            </w:pPr>
            <w:r>
              <w:rPr>
                <w:lang w:eastAsia="de-DE"/>
              </w:rPr>
              <w:t>Trial Phase</w:t>
            </w:r>
          </w:p>
        </w:tc>
        <w:tc>
          <w:tcPr>
            <w:tcW w:w="1343" w:type="dxa"/>
            <w:shd w:val="clear" w:color="auto" w:fill="B8CCE4" w:themeFill="accent1" w:themeFillTint="66"/>
          </w:tcPr>
          <w:p w14:paraId="7E6BC20C" w14:textId="437A745B" w:rsidR="00694429" w:rsidRDefault="00694429" w:rsidP="00694429">
            <w:pPr>
              <w:pStyle w:val="BodyText"/>
              <w:jc w:val="left"/>
              <w:rPr>
                <w:lang w:eastAsia="de-DE"/>
              </w:rPr>
            </w:pPr>
            <w:r>
              <w:rPr>
                <w:lang w:eastAsia="de-DE"/>
              </w:rPr>
              <w:t>Horizontal Error (meters)</w:t>
            </w:r>
          </w:p>
        </w:tc>
        <w:tc>
          <w:tcPr>
            <w:tcW w:w="1286" w:type="dxa"/>
            <w:shd w:val="clear" w:color="auto" w:fill="B8CCE4" w:themeFill="accent1" w:themeFillTint="66"/>
          </w:tcPr>
          <w:p w14:paraId="38C9132C" w14:textId="1C9F6C55" w:rsidR="00694429" w:rsidRDefault="00694429" w:rsidP="00694429">
            <w:pPr>
              <w:pStyle w:val="BodyText"/>
              <w:jc w:val="left"/>
              <w:rPr>
                <w:lang w:eastAsia="de-DE"/>
              </w:rPr>
            </w:pPr>
            <w:r>
              <w:rPr>
                <w:lang w:eastAsia="de-DE"/>
              </w:rPr>
              <w:t>Availability (%)</w:t>
            </w:r>
          </w:p>
        </w:tc>
        <w:tc>
          <w:tcPr>
            <w:tcW w:w="1350" w:type="dxa"/>
            <w:shd w:val="clear" w:color="auto" w:fill="B8CCE4" w:themeFill="accent1" w:themeFillTint="66"/>
          </w:tcPr>
          <w:p w14:paraId="07004C56" w14:textId="4F811A6D" w:rsidR="00694429" w:rsidRDefault="00694429" w:rsidP="00694429">
            <w:pPr>
              <w:pStyle w:val="BodyText"/>
              <w:jc w:val="left"/>
              <w:rPr>
                <w:lang w:eastAsia="de-DE"/>
              </w:rPr>
            </w:pPr>
            <w:r>
              <w:rPr>
                <w:lang w:eastAsia="de-DE"/>
              </w:rPr>
              <w:t>Horizontal Error (meters)</w:t>
            </w:r>
          </w:p>
        </w:tc>
        <w:tc>
          <w:tcPr>
            <w:tcW w:w="1285" w:type="dxa"/>
            <w:shd w:val="clear" w:color="auto" w:fill="B8CCE4" w:themeFill="accent1" w:themeFillTint="66"/>
          </w:tcPr>
          <w:p w14:paraId="186D2605" w14:textId="2B0BB725" w:rsidR="00694429" w:rsidRDefault="00694429" w:rsidP="00694429">
            <w:pPr>
              <w:pStyle w:val="BodyText"/>
              <w:jc w:val="left"/>
              <w:rPr>
                <w:lang w:eastAsia="de-DE"/>
              </w:rPr>
            </w:pPr>
            <w:r>
              <w:rPr>
                <w:lang w:eastAsia="de-DE"/>
              </w:rPr>
              <w:t>Availability (%)</w:t>
            </w:r>
          </w:p>
        </w:tc>
        <w:tc>
          <w:tcPr>
            <w:tcW w:w="1235" w:type="dxa"/>
            <w:shd w:val="clear" w:color="auto" w:fill="B8CCE4" w:themeFill="accent1" w:themeFillTint="66"/>
          </w:tcPr>
          <w:p w14:paraId="317D2A07" w14:textId="6DD6651F" w:rsidR="00694429" w:rsidRDefault="00694429" w:rsidP="00694429">
            <w:pPr>
              <w:pStyle w:val="BodyText"/>
              <w:jc w:val="left"/>
              <w:rPr>
                <w:lang w:eastAsia="de-DE"/>
              </w:rPr>
            </w:pPr>
            <w:r>
              <w:rPr>
                <w:lang w:eastAsia="de-DE"/>
              </w:rPr>
              <w:t>Horizontal Error (meters)</w:t>
            </w:r>
          </w:p>
        </w:tc>
        <w:tc>
          <w:tcPr>
            <w:tcW w:w="1195" w:type="dxa"/>
            <w:shd w:val="clear" w:color="auto" w:fill="B8CCE4" w:themeFill="accent1" w:themeFillTint="66"/>
          </w:tcPr>
          <w:p w14:paraId="4A7386EA" w14:textId="7B7DDE1B" w:rsidR="00694429" w:rsidRDefault="00694429" w:rsidP="00694429">
            <w:pPr>
              <w:pStyle w:val="BodyText"/>
              <w:jc w:val="left"/>
              <w:rPr>
                <w:lang w:eastAsia="de-DE"/>
              </w:rPr>
            </w:pPr>
            <w:r>
              <w:rPr>
                <w:lang w:eastAsia="de-DE"/>
              </w:rPr>
              <w:t>Availability (%)</w:t>
            </w:r>
          </w:p>
        </w:tc>
      </w:tr>
      <w:tr w:rsidR="001E3F68" w14:paraId="6E736A4B" w14:textId="4D0B94A6" w:rsidTr="001E3F68">
        <w:tc>
          <w:tcPr>
            <w:tcW w:w="1529" w:type="dxa"/>
            <w:shd w:val="clear" w:color="auto" w:fill="B8CCE4" w:themeFill="accent1" w:themeFillTint="66"/>
          </w:tcPr>
          <w:p w14:paraId="16F33C07" w14:textId="3E41B561" w:rsidR="00694429" w:rsidRDefault="00694429" w:rsidP="00882D7B">
            <w:pPr>
              <w:pStyle w:val="BodyText"/>
              <w:rPr>
                <w:lang w:eastAsia="de-DE"/>
              </w:rPr>
            </w:pPr>
            <w:r>
              <w:rPr>
                <w:lang w:eastAsia="de-DE"/>
              </w:rPr>
              <w:t>Static</w:t>
            </w:r>
          </w:p>
        </w:tc>
        <w:tc>
          <w:tcPr>
            <w:tcW w:w="1343" w:type="dxa"/>
            <w:shd w:val="clear" w:color="auto" w:fill="B8CCE4" w:themeFill="accent1" w:themeFillTint="66"/>
          </w:tcPr>
          <w:p w14:paraId="0C52A1AD" w14:textId="49EBA961" w:rsidR="00694429" w:rsidRDefault="00694429" w:rsidP="00882D7B">
            <w:pPr>
              <w:pStyle w:val="BodyText"/>
              <w:rPr>
                <w:lang w:eastAsia="de-DE"/>
              </w:rPr>
            </w:pPr>
            <w:r>
              <w:rPr>
                <w:lang w:eastAsia="de-DE"/>
              </w:rPr>
              <w:t>37.5</w:t>
            </w:r>
          </w:p>
        </w:tc>
        <w:tc>
          <w:tcPr>
            <w:tcW w:w="1286" w:type="dxa"/>
            <w:shd w:val="clear" w:color="auto" w:fill="B8CCE4" w:themeFill="accent1" w:themeFillTint="66"/>
          </w:tcPr>
          <w:p w14:paraId="0603F534" w14:textId="047805D0" w:rsidR="00694429" w:rsidRDefault="00661B7F" w:rsidP="00882D7B">
            <w:pPr>
              <w:pStyle w:val="BodyText"/>
              <w:rPr>
                <w:lang w:eastAsia="de-DE"/>
              </w:rPr>
            </w:pPr>
            <w:r>
              <w:rPr>
                <w:lang w:eastAsia="de-DE"/>
              </w:rPr>
              <w:t>86.7</w:t>
            </w:r>
          </w:p>
        </w:tc>
        <w:tc>
          <w:tcPr>
            <w:tcW w:w="1350" w:type="dxa"/>
            <w:shd w:val="clear" w:color="auto" w:fill="B8CCE4" w:themeFill="accent1" w:themeFillTint="66"/>
          </w:tcPr>
          <w:p w14:paraId="5911281D" w14:textId="14F13ED4" w:rsidR="00694429" w:rsidRDefault="00694429" w:rsidP="00882D7B">
            <w:pPr>
              <w:pStyle w:val="BodyText"/>
              <w:rPr>
                <w:lang w:eastAsia="de-DE"/>
              </w:rPr>
            </w:pPr>
            <w:r>
              <w:rPr>
                <w:lang w:eastAsia="de-DE"/>
              </w:rPr>
              <w:t>11.9</w:t>
            </w:r>
          </w:p>
        </w:tc>
        <w:tc>
          <w:tcPr>
            <w:tcW w:w="1285" w:type="dxa"/>
            <w:shd w:val="clear" w:color="auto" w:fill="B8CCE4" w:themeFill="accent1" w:themeFillTint="66"/>
          </w:tcPr>
          <w:p w14:paraId="0D06D251" w14:textId="0B839E5C" w:rsidR="00694429" w:rsidRDefault="00661B7F" w:rsidP="00882D7B">
            <w:pPr>
              <w:pStyle w:val="BodyText"/>
              <w:rPr>
                <w:lang w:eastAsia="de-DE"/>
              </w:rPr>
            </w:pPr>
            <w:r>
              <w:rPr>
                <w:lang w:eastAsia="de-DE"/>
              </w:rPr>
              <w:t>61.9</w:t>
            </w:r>
          </w:p>
        </w:tc>
        <w:tc>
          <w:tcPr>
            <w:tcW w:w="1235" w:type="dxa"/>
            <w:shd w:val="clear" w:color="auto" w:fill="B8CCE4" w:themeFill="accent1" w:themeFillTint="66"/>
          </w:tcPr>
          <w:p w14:paraId="023CB835" w14:textId="2E585021" w:rsidR="00694429" w:rsidRDefault="00694429" w:rsidP="00882D7B">
            <w:pPr>
              <w:pStyle w:val="BodyText"/>
              <w:rPr>
                <w:lang w:eastAsia="de-DE"/>
              </w:rPr>
            </w:pPr>
            <w:r>
              <w:rPr>
                <w:lang w:eastAsia="de-DE"/>
              </w:rPr>
              <w:t>16.5</w:t>
            </w:r>
          </w:p>
        </w:tc>
        <w:tc>
          <w:tcPr>
            <w:tcW w:w="1195" w:type="dxa"/>
            <w:shd w:val="clear" w:color="auto" w:fill="B8CCE4" w:themeFill="accent1" w:themeFillTint="66"/>
          </w:tcPr>
          <w:p w14:paraId="505295BF" w14:textId="772B8BF1" w:rsidR="00661B7F" w:rsidRDefault="00661B7F" w:rsidP="00882D7B">
            <w:pPr>
              <w:pStyle w:val="BodyText"/>
              <w:rPr>
                <w:lang w:eastAsia="de-DE"/>
              </w:rPr>
            </w:pPr>
            <w:r>
              <w:rPr>
                <w:lang w:eastAsia="de-DE"/>
              </w:rPr>
              <w:t>86</w:t>
            </w:r>
          </w:p>
        </w:tc>
      </w:tr>
      <w:tr w:rsidR="001E3F68" w14:paraId="1585F599" w14:textId="0B479A61" w:rsidTr="001E3F68">
        <w:tc>
          <w:tcPr>
            <w:tcW w:w="1529" w:type="dxa"/>
            <w:shd w:val="clear" w:color="auto" w:fill="B8CCE4" w:themeFill="accent1" w:themeFillTint="66"/>
          </w:tcPr>
          <w:p w14:paraId="5CC1C36C" w14:textId="79BD8887" w:rsidR="00694429" w:rsidRDefault="00694429" w:rsidP="00882D7B">
            <w:pPr>
              <w:pStyle w:val="BodyText"/>
              <w:rPr>
                <w:lang w:eastAsia="de-DE"/>
              </w:rPr>
            </w:pPr>
            <w:r>
              <w:rPr>
                <w:lang w:eastAsia="de-DE"/>
              </w:rPr>
              <w:t>Dynamic</w:t>
            </w:r>
          </w:p>
        </w:tc>
        <w:tc>
          <w:tcPr>
            <w:tcW w:w="1343" w:type="dxa"/>
            <w:shd w:val="clear" w:color="auto" w:fill="B8CCE4" w:themeFill="accent1" w:themeFillTint="66"/>
          </w:tcPr>
          <w:p w14:paraId="1072E0AD" w14:textId="23994A66" w:rsidR="00694429" w:rsidRDefault="00694429" w:rsidP="00882D7B">
            <w:pPr>
              <w:pStyle w:val="BodyText"/>
              <w:rPr>
                <w:lang w:eastAsia="de-DE"/>
              </w:rPr>
            </w:pPr>
            <w:r>
              <w:rPr>
                <w:lang w:eastAsia="de-DE"/>
              </w:rPr>
              <w:t>30.3</w:t>
            </w:r>
          </w:p>
        </w:tc>
        <w:tc>
          <w:tcPr>
            <w:tcW w:w="1286" w:type="dxa"/>
            <w:shd w:val="clear" w:color="auto" w:fill="B8CCE4" w:themeFill="accent1" w:themeFillTint="66"/>
          </w:tcPr>
          <w:p w14:paraId="6DC1195C" w14:textId="1B8355FE" w:rsidR="00694429" w:rsidRDefault="00661B7F" w:rsidP="00882D7B">
            <w:pPr>
              <w:pStyle w:val="BodyText"/>
              <w:rPr>
                <w:lang w:eastAsia="de-DE"/>
              </w:rPr>
            </w:pPr>
            <w:r>
              <w:rPr>
                <w:lang w:eastAsia="de-DE"/>
              </w:rPr>
              <w:t>87.4</w:t>
            </w:r>
          </w:p>
        </w:tc>
        <w:tc>
          <w:tcPr>
            <w:tcW w:w="1350" w:type="dxa"/>
            <w:shd w:val="clear" w:color="auto" w:fill="B8CCE4" w:themeFill="accent1" w:themeFillTint="66"/>
          </w:tcPr>
          <w:p w14:paraId="2222098B" w14:textId="60E2897B" w:rsidR="00694429" w:rsidRDefault="00694429" w:rsidP="00882D7B">
            <w:pPr>
              <w:pStyle w:val="BodyText"/>
              <w:rPr>
                <w:lang w:eastAsia="de-DE"/>
              </w:rPr>
            </w:pPr>
            <w:r>
              <w:rPr>
                <w:lang w:eastAsia="de-DE"/>
              </w:rPr>
              <w:t>26.2</w:t>
            </w:r>
          </w:p>
        </w:tc>
        <w:tc>
          <w:tcPr>
            <w:tcW w:w="1285" w:type="dxa"/>
            <w:shd w:val="clear" w:color="auto" w:fill="B8CCE4" w:themeFill="accent1" w:themeFillTint="66"/>
          </w:tcPr>
          <w:p w14:paraId="12C02237" w14:textId="1886BA8E" w:rsidR="00694429" w:rsidRDefault="00661B7F" w:rsidP="00882D7B">
            <w:pPr>
              <w:pStyle w:val="BodyText"/>
              <w:rPr>
                <w:lang w:eastAsia="de-DE"/>
              </w:rPr>
            </w:pPr>
            <w:r>
              <w:rPr>
                <w:lang w:eastAsia="de-DE"/>
              </w:rPr>
              <w:t>64</w:t>
            </w:r>
          </w:p>
        </w:tc>
        <w:tc>
          <w:tcPr>
            <w:tcW w:w="1235" w:type="dxa"/>
            <w:shd w:val="clear" w:color="auto" w:fill="B8CCE4" w:themeFill="accent1" w:themeFillTint="66"/>
          </w:tcPr>
          <w:p w14:paraId="0ED4D1EC" w14:textId="59BF161C" w:rsidR="00694429" w:rsidRDefault="00694429" w:rsidP="00882D7B">
            <w:pPr>
              <w:pStyle w:val="BodyText"/>
              <w:rPr>
                <w:lang w:eastAsia="de-DE"/>
              </w:rPr>
            </w:pPr>
            <w:r>
              <w:rPr>
                <w:lang w:eastAsia="de-DE"/>
              </w:rPr>
              <w:t>25.3</w:t>
            </w:r>
          </w:p>
        </w:tc>
        <w:tc>
          <w:tcPr>
            <w:tcW w:w="1195" w:type="dxa"/>
            <w:shd w:val="clear" w:color="auto" w:fill="B8CCE4" w:themeFill="accent1" w:themeFillTint="66"/>
          </w:tcPr>
          <w:p w14:paraId="54FA347C" w14:textId="03AFA5CB" w:rsidR="00694429" w:rsidRDefault="00661B7F" w:rsidP="00882D7B">
            <w:pPr>
              <w:pStyle w:val="BodyText"/>
              <w:rPr>
                <w:lang w:eastAsia="de-DE"/>
              </w:rPr>
            </w:pPr>
            <w:r>
              <w:rPr>
                <w:lang w:eastAsia="de-DE"/>
              </w:rPr>
              <w:t>87.9</w:t>
            </w:r>
          </w:p>
        </w:tc>
      </w:tr>
      <w:tr w:rsidR="001E3F68" w14:paraId="29DBE6C2" w14:textId="1DBC4A32" w:rsidTr="001E3F68">
        <w:tc>
          <w:tcPr>
            <w:tcW w:w="1529" w:type="dxa"/>
            <w:shd w:val="clear" w:color="auto" w:fill="B8CCE4" w:themeFill="accent1" w:themeFillTint="66"/>
          </w:tcPr>
          <w:p w14:paraId="4F2B9E29" w14:textId="5F4CE27A" w:rsidR="00694429" w:rsidRDefault="00694429" w:rsidP="00694429">
            <w:pPr>
              <w:pStyle w:val="BodyText"/>
              <w:rPr>
                <w:lang w:eastAsia="de-DE"/>
              </w:rPr>
            </w:pPr>
            <w:r>
              <w:rPr>
                <w:lang w:eastAsia="de-DE"/>
              </w:rPr>
              <w:lastRenderedPageBreak/>
              <w:t>Berthing</w:t>
            </w:r>
          </w:p>
        </w:tc>
        <w:tc>
          <w:tcPr>
            <w:tcW w:w="1343" w:type="dxa"/>
            <w:shd w:val="clear" w:color="auto" w:fill="B8CCE4" w:themeFill="accent1" w:themeFillTint="66"/>
          </w:tcPr>
          <w:p w14:paraId="575F71D8" w14:textId="0F1A54EA" w:rsidR="00694429" w:rsidRDefault="00694429" w:rsidP="00882D7B">
            <w:pPr>
              <w:pStyle w:val="BodyText"/>
              <w:rPr>
                <w:lang w:eastAsia="de-DE"/>
              </w:rPr>
            </w:pPr>
            <w:r>
              <w:rPr>
                <w:lang w:eastAsia="de-DE"/>
              </w:rPr>
              <w:t>38.6</w:t>
            </w:r>
          </w:p>
        </w:tc>
        <w:tc>
          <w:tcPr>
            <w:tcW w:w="1286" w:type="dxa"/>
            <w:shd w:val="clear" w:color="auto" w:fill="B8CCE4" w:themeFill="accent1" w:themeFillTint="66"/>
          </w:tcPr>
          <w:p w14:paraId="4DD373CF" w14:textId="54F25065" w:rsidR="00694429" w:rsidRDefault="00694429" w:rsidP="00882D7B">
            <w:pPr>
              <w:pStyle w:val="BodyText"/>
              <w:rPr>
                <w:lang w:eastAsia="de-DE"/>
              </w:rPr>
            </w:pPr>
            <w:r>
              <w:rPr>
                <w:lang w:eastAsia="de-DE"/>
              </w:rPr>
              <w:t>87.3</w:t>
            </w:r>
          </w:p>
        </w:tc>
        <w:tc>
          <w:tcPr>
            <w:tcW w:w="1350" w:type="dxa"/>
            <w:shd w:val="clear" w:color="auto" w:fill="B8CCE4" w:themeFill="accent1" w:themeFillTint="66"/>
          </w:tcPr>
          <w:p w14:paraId="039F5B57" w14:textId="23F6CAEC" w:rsidR="00694429" w:rsidRDefault="00694429" w:rsidP="00882D7B">
            <w:pPr>
              <w:pStyle w:val="BodyText"/>
              <w:rPr>
                <w:lang w:eastAsia="de-DE"/>
              </w:rPr>
            </w:pPr>
            <w:r>
              <w:rPr>
                <w:lang w:eastAsia="de-DE"/>
              </w:rPr>
              <w:t>2.5</w:t>
            </w:r>
          </w:p>
        </w:tc>
        <w:tc>
          <w:tcPr>
            <w:tcW w:w="1285" w:type="dxa"/>
            <w:shd w:val="clear" w:color="auto" w:fill="B8CCE4" w:themeFill="accent1" w:themeFillTint="66"/>
          </w:tcPr>
          <w:p w14:paraId="00153AEB" w14:textId="6F030F86" w:rsidR="00694429" w:rsidRDefault="00694429" w:rsidP="00882D7B">
            <w:pPr>
              <w:pStyle w:val="BodyText"/>
              <w:rPr>
                <w:lang w:eastAsia="de-DE"/>
              </w:rPr>
            </w:pPr>
            <w:r>
              <w:rPr>
                <w:lang w:eastAsia="de-DE"/>
              </w:rPr>
              <w:t>62.7</w:t>
            </w:r>
          </w:p>
        </w:tc>
        <w:tc>
          <w:tcPr>
            <w:tcW w:w="1235" w:type="dxa"/>
            <w:shd w:val="clear" w:color="auto" w:fill="B8CCE4" w:themeFill="accent1" w:themeFillTint="66"/>
          </w:tcPr>
          <w:p w14:paraId="137FD35A" w14:textId="6FED5CFD" w:rsidR="00694429" w:rsidRDefault="00694429" w:rsidP="00882D7B">
            <w:pPr>
              <w:pStyle w:val="BodyText"/>
              <w:rPr>
                <w:lang w:eastAsia="de-DE"/>
              </w:rPr>
            </w:pPr>
            <w:r>
              <w:rPr>
                <w:lang w:eastAsia="de-DE"/>
              </w:rPr>
              <w:t>12</w:t>
            </w:r>
          </w:p>
        </w:tc>
        <w:tc>
          <w:tcPr>
            <w:tcW w:w="1195" w:type="dxa"/>
            <w:shd w:val="clear" w:color="auto" w:fill="B8CCE4" w:themeFill="accent1" w:themeFillTint="66"/>
          </w:tcPr>
          <w:p w14:paraId="5B772F23" w14:textId="637789E7" w:rsidR="00694429" w:rsidRDefault="00694429" w:rsidP="00882D7B">
            <w:pPr>
              <w:pStyle w:val="BodyText"/>
              <w:rPr>
                <w:lang w:eastAsia="de-DE"/>
              </w:rPr>
            </w:pPr>
            <w:r>
              <w:rPr>
                <w:lang w:eastAsia="de-DE"/>
              </w:rPr>
              <w:t>93.7</w:t>
            </w:r>
          </w:p>
        </w:tc>
      </w:tr>
    </w:tbl>
    <w:p w14:paraId="3D529F82" w14:textId="2D556518" w:rsidR="00882D7B" w:rsidRDefault="00E5701E" w:rsidP="00E5701E">
      <w:pPr>
        <w:pStyle w:val="Caption"/>
        <w:jc w:val="center"/>
        <w:rPr>
          <w:lang w:eastAsia="de-DE"/>
        </w:rPr>
      </w:pPr>
      <w:r>
        <w:t xml:space="preserve">Table </w:t>
      </w:r>
      <w:fldSimple w:instr=" SEQ Table \* ARABIC ">
        <w:r>
          <w:rPr>
            <w:noProof/>
          </w:rPr>
          <w:t>1</w:t>
        </w:r>
      </w:fldSimple>
      <w:r>
        <w:t xml:space="preserve"> Errors and Availability</w:t>
      </w:r>
    </w:p>
    <w:p w14:paraId="5A453AC7" w14:textId="394BC608" w:rsidR="001E3F68" w:rsidRDefault="00DF6C52" w:rsidP="00882D7B">
      <w:pPr>
        <w:pStyle w:val="BodyText"/>
        <w:rPr>
          <w:lang w:eastAsia="de-DE"/>
        </w:rPr>
      </w:pPr>
      <w:r>
        <w:rPr>
          <w:lang w:eastAsia="de-DE"/>
        </w:rPr>
        <w:t>Horizontal errors are compared</w:t>
      </w:r>
      <w:r w:rsidR="00025EEE">
        <w:rPr>
          <w:lang w:eastAsia="de-DE"/>
        </w:rPr>
        <w:t xml:space="preserve"> </w:t>
      </w:r>
      <w:r w:rsidR="00025EEE" w:rsidRPr="00B07ACD">
        <w:rPr>
          <w:lang w:eastAsia="de-DE"/>
        </w:rPr>
        <w:t>to GNSS horizontal error of</w:t>
      </w:r>
      <w:r w:rsidR="00B07ACD" w:rsidRPr="00B07ACD">
        <w:rPr>
          <w:lang w:eastAsia="de-DE"/>
        </w:rPr>
        <w:t xml:space="preserve"> ± 2</w:t>
      </w:r>
      <w:r w:rsidR="00025EEE" w:rsidRPr="00B07ACD">
        <w:rPr>
          <w:lang w:eastAsia="de-DE"/>
        </w:rPr>
        <w:t xml:space="preserve"> meters.</w:t>
      </w:r>
    </w:p>
    <w:p w14:paraId="1C116F35" w14:textId="521C74F7" w:rsidR="00882D7B" w:rsidRDefault="00882D7B" w:rsidP="00882D7B">
      <w:pPr>
        <w:pStyle w:val="Heading2"/>
        <w:rPr>
          <w:lang w:eastAsia="de-DE"/>
        </w:rPr>
      </w:pPr>
      <w:r>
        <w:rPr>
          <w:lang w:eastAsia="de-DE"/>
        </w:rPr>
        <w:t>Further Results</w:t>
      </w:r>
    </w:p>
    <w:p w14:paraId="3BEB6F5F" w14:textId="0A099796" w:rsidR="00882D7B" w:rsidRDefault="00882D7B" w:rsidP="00882D7B">
      <w:pPr>
        <w:pStyle w:val="BodyText"/>
        <w:rPr>
          <w:lang w:eastAsia="de-DE"/>
        </w:rPr>
      </w:pPr>
      <w:r>
        <w:rPr>
          <w:lang w:eastAsia="de-DE"/>
        </w:rPr>
        <w:t xml:space="preserve">Other results </w:t>
      </w:r>
      <w:r w:rsidR="00025EEE">
        <w:rPr>
          <w:lang w:eastAsia="de-DE"/>
        </w:rPr>
        <w:t xml:space="preserve">and full data </w:t>
      </w:r>
      <w:r>
        <w:rPr>
          <w:lang w:eastAsia="de-DE"/>
        </w:rPr>
        <w:t>are available. Please contact one of the authors for further information.</w:t>
      </w:r>
    </w:p>
    <w:p w14:paraId="0AE32AEB" w14:textId="77777777" w:rsidR="00A41EBA" w:rsidRDefault="00A41EBA" w:rsidP="00A41EBA">
      <w:pPr>
        <w:pStyle w:val="Heading1"/>
      </w:pPr>
      <w:r>
        <w:t>Proposal to Establish a Permanent Test Site</w:t>
      </w:r>
    </w:p>
    <w:p w14:paraId="47F2341D" w14:textId="77777777" w:rsidR="00A41EBA" w:rsidRDefault="00A41EBA" w:rsidP="00A41EBA">
      <w:pPr>
        <w:pStyle w:val="BodyText"/>
        <w:rPr>
          <w:lang w:eastAsia="de-DE"/>
        </w:rPr>
      </w:pPr>
      <w:r>
        <w:rPr>
          <w:lang w:eastAsia="de-DE"/>
        </w:rPr>
        <w:t>The Maritime and Port Authority of Singapore is considering the establishment of a permanent test site in the Singapore Strait for an eRadar and eRacon system. The two main objectives are to</w:t>
      </w:r>
    </w:p>
    <w:p w14:paraId="31C625F6" w14:textId="77777777" w:rsidR="00A41EBA" w:rsidRDefault="00A41EBA" w:rsidP="00A41EBA">
      <w:pPr>
        <w:pStyle w:val="List1"/>
      </w:pPr>
      <w:r>
        <w:t>Further assess of the reliability and accuracy of the system. The number of eRacons in the Strait will be selected so that at least three or more eRacons could be used to derive a position solution; and</w:t>
      </w:r>
    </w:p>
    <w:p w14:paraId="19AB17A6" w14:textId="77777777" w:rsidR="00A41EBA" w:rsidRPr="00B07ACD" w:rsidRDefault="00A41EBA" w:rsidP="00A41EBA">
      <w:pPr>
        <w:pStyle w:val="List1"/>
      </w:pPr>
      <w:r>
        <w:t>Encourage more ships to adopt and embrace this new positioning system as a complementary system to GNSS.</w:t>
      </w:r>
    </w:p>
    <w:p w14:paraId="3E20D29B" w14:textId="11D3C42F" w:rsidR="00301B09" w:rsidRDefault="00301B09" w:rsidP="00301B09">
      <w:pPr>
        <w:pStyle w:val="Heading1"/>
      </w:pPr>
      <w:r>
        <w:t>Standardization</w:t>
      </w:r>
    </w:p>
    <w:p w14:paraId="2EED59DC" w14:textId="2FA7D5A7" w:rsidR="00E5701E" w:rsidRDefault="00025EEE" w:rsidP="00025EEE">
      <w:pPr>
        <w:pStyle w:val="BodyText"/>
        <w:rPr>
          <w:lang w:eastAsia="de-DE"/>
        </w:rPr>
      </w:pPr>
      <w:r>
        <w:rPr>
          <w:lang w:eastAsia="de-DE"/>
        </w:rPr>
        <w:t>It is the opinion of the authors that eRadar/eRacon is a viable complement to GNSS and should be considered as an element in Resilient PNT.</w:t>
      </w:r>
      <w:r w:rsidR="00E5701E">
        <w:rPr>
          <w:lang w:eastAsia="de-DE"/>
        </w:rPr>
        <w:t xml:space="preserve"> Fitting radars and racons for eRadar/eRacon service can be done at low </w:t>
      </w:r>
      <w:r w:rsidR="00A41EBA">
        <w:rPr>
          <w:lang w:eastAsia="de-DE"/>
        </w:rPr>
        <w:t xml:space="preserve">incremental </w:t>
      </w:r>
      <w:r w:rsidR="00E5701E">
        <w:rPr>
          <w:lang w:eastAsia="de-DE"/>
        </w:rPr>
        <w:t>cost</w:t>
      </w:r>
      <w:r w:rsidR="00A41EBA">
        <w:rPr>
          <w:lang w:eastAsia="de-DE"/>
        </w:rPr>
        <w:t xml:space="preserve"> at time of manufacture</w:t>
      </w:r>
      <w:r w:rsidR="00E5701E">
        <w:rPr>
          <w:lang w:eastAsia="de-DE"/>
        </w:rPr>
        <w:t xml:space="preserve">. </w:t>
      </w:r>
    </w:p>
    <w:p w14:paraId="2D0904C6" w14:textId="29779323" w:rsidR="00025EEE" w:rsidRDefault="00025EEE" w:rsidP="00025EEE">
      <w:pPr>
        <w:pStyle w:val="BodyText"/>
        <w:rPr>
          <w:lang w:eastAsia="de-DE"/>
        </w:rPr>
      </w:pPr>
      <w:r>
        <w:rPr>
          <w:lang w:eastAsia="de-DE"/>
        </w:rPr>
        <w:t>Standardization of the technique is required.</w:t>
      </w:r>
      <w:r w:rsidR="00E5701E">
        <w:rPr>
          <w:lang w:eastAsia="de-DE"/>
        </w:rPr>
        <w:t xml:space="preserve"> Based </w:t>
      </w:r>
      <w:r w:rsidR="00A41EBA">
        <w:rPr>
          <w:lang w:eastAsia="de-DE"/>
        </w:rPr>
        <w:t>on IALA success in AIS and VDES</w:t>
      </w:r>
      <w:r w:rsidR="00E5701E">
        <w:rPr>
          <w:lang w:eastAsia="de-DE"/>
        </w:rPr>
        <w:t xml:space="preserve"> standardization, the authors believe the IALA would be a good venue for initial discussion on standardization.</w:t>
      </w:r>
    </w:p>
    <w:p w14:paraId="44767212" w14:textId="77777777" w:rsidR="00B07ACD" w:rsidRPr="00B07ACD" w:rsidRDefault="00B07ACD" w:rsidP="00B07ACD">
      <w:pPr>
        <w:pStyle w:val="ListParagraph"/>
        <w:numPr>
          <w:ilvl w:val="0"/>
          <w:numId w:val="13"/>
        </w:numPr>
        <w:spacing w:before="120" w:after="120"/>
        <w:contextualSpacing w:val="0"/>
        <w:outlineLvl w:val="1"/>
        <w:rPr>
          <w:rFonts w:ascii="Calibri" w:hAnsi="Calibri"/>
          <w:b/>
          <w:vanish/>
          <w:color w:val="0070C0"/>
          <w:sz w:val="24"/>
          <w:szCs w:val="24"/>
          <w:lang w:eastAsia="de-DE"/>
        </w:rPr>
      </w:pPr>
    </w:p>
    <w:p w14:paraId="1D083D92" w14:textId="77777777" w:rsidR="00180DDA" w:rsidRPr="007A395D" w:rsidRDefault="00180DDA" w:rsidP="00605E43">
      <w:pPr>
        <w:pStyle w:val="Heading1"/>
      </w:pPr>
      <w:r w:rsidRPr="007A395D">
        <w:t>References</w:t>
      </w:r>
    </w:p>
    <w:p w14:paraId="60B4FA44" w14:textId="77777777" w:rsidR="007077EC" w:rsidRDefault="007077EC" w:rsidP="007077EC">
      <w:pPr>
        <w:pStyle w:val="References"/>
      </w:pPr>
      <w:r>
        <w:t>E-Navigation Underway, January 2012, Enhanced Radar Positioning as an e-Navigation Service, Jens K. Jensen, Danish Maritime Authority</w:t>
      </w:r>
    </w:p>
    <w:p w14:paraId="19F1E1B7" w14:textId="77777777" w:rsidR="007077EC" w:rsidRDefault="007077EC" w:rsidP="007077EC">
      <w:pPr>
        <w:pStyle w:val="References"/>
      </w:pPr>
      <w:r>
        <w:t>Radar Positioning - Trials results and feasibility analysis, IALA e-NAV14-9.7.1, Nick Ward, GLA</w:t>
      </w:r>
    </w:p>
    <w:p w14:paraId="4B5E4805" w14:textId="77777777" w:rsidR="007077EC" w:rsidRDefault="007077EC" w:rsidP="007077EC">
      <w:pPr>
        <w:pStyle w:val="References"/>
      </w:pPr>
      <w:r>
        <w:t>ENAV19-13.12 Singapore eRadar eRacon Trial 19 October 2015</w:t>
      </w:r>
    </w:p>
    <w:p w14:paraId="7A8D2F27" w14:textId="77777777" w:rsidR="00A446C9" w:rsidRPr="007A395D" w:rsidRDefault="00A446C9" w:rsidP="00605E43">
      <w:pPr>
        <w:pStyle w:val="Heading1"/>
      </w:pPr>
      <w:r w:rsidRPr="007A395D">
        <w:t>Action requested of the Committee</w:t>
      </w:r>
    </w:p>
    <w:p w14:paraId="1556E528" w14:textId="0F6E9CAD" w:rsidR="00F25BF4" w:rsidRPr="007A395D" w:rsidRDefault="00F25BF4" w:rsidP="00F36489">
      <w:pPr>
        <w:pStyle w:val="BodyText"/>
      </w:pPr>
      <w:r w:rsidRPr="007A395D">
        <w:t>The Committee is requested to</w:t>
      </w:r>
      <w:r w:rsidR="00301B09">
        <w:t xml:space="preserve">: </w:t>
      </w:r>
    </w:p>
    <w:p w14:paraId="41A1E375" w14:textId="5EA0E0ED" w:rsidR="00F25BF4" w:rsidRPr="00A41EBA" w:rsidRDefault="00301B09" w:rsidP="00A41EBA">
      <w:pPr>
        <w:pStyle w:val="List1"/>
        <w:numPr>
          <w:ilvl w:val="0"/>
          <w:numId w:val="21"/>
        </w:numPr>
      </w:pPr>
      <w:r w:rsidRPr="00A41EBA">
        <w:t>Accept this paper for the information it contains.</w:t>
      </w:r>
    </w:p>
    <w:p w14:paraId="7A9FD49F" w14:textId="6885F313" w:rsidR="00F25BF4" w:rsidRPr="00A41EBA" w:rsidRDefault="00E5701E" w:rsidP="00A41EBA">
      <w:pPr>
        <w:pStyle w:val="List1"/>
      </w:pPr>
      <w:r w:rsidRPr="00A41EBA">
        <w:t>Consider adding eRadar/eRacon standardization to the work program following the 2018 IALA Conference.</w:t>
      </w:r>
    </w:p>
    <w:p w14:paraId="10DC5D6B" w14:textId="77777777" w:rsidR="004D1D85" w:rsidRPr="007A395D" w:rsidRDefault="004D1D85" w:rsidP="00E5701E">
      <w:pPr>
        <w:pStyle w:val="List1"/>
        <w:numPr>
          <w:ilvl w:val="0"/>
          <w:numId w:val="0"/>
        </w:numPr>
        <w:ind w:left="567"/>
        <w:sectPr w:rsidR="004D1D85" w:rsidRPr="007A395D" w:rsidSect="007A395D">
          <w:headerReference w:type="even" r:id="rId11"/>
          <w:headerReference w:type="default" r:id="rId12"/>
          <w:footerReference w:type="default" r:id="rId13"/>
          <w:headerReference w:type="first" r:id="rId14"/>
          <w:pgSz w:w="11906" w:h="16838"/>
          <w:pgMar w:top="709" w:right="991" w:bottom="1134" w:left="1134" w:header="709" w:footer="709" w:gutter="0"/>
          <w:cols w:space="708"/>
          <w:titlePg/>
          <w:docGrid w:linePitch="360"/>
        </w:sectPr>
      </w:pPr>
    </w:p>
    <w:p w14:paraId="16AE6650" w14:textId="0419F0E8" w:rsidR="004D1D85" w:rsidRPr="007A395D" w:rsidRDefault="004D1D85" w:rsidP="00025EEE">
      <w:pPr>
        <w:pStyle w:val="Annex"/>
        <w:numPr>
          <w:ilvl w:val="0"/>
          <w:numId w:val="0"/>
        </w:numPr>
        <w:rPr>
          <w:lang w:eastAsia="en-US"/>
        </w:rPr>
      </w:pPr>
    </w:p>
    <w:sectPr w:rsidR="004D1D85" w:rsidRPr="007A395D" w:rsidSect="0082480E">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682159" w14:textId="77777777" w:rsidR="00CC174B" w:rsidRDefault="00CC174B" w:rsidP="00362CD9">
      <w:r>
        <w:separator/>
      </w:r>
    </w:p>
    <w:p w14:paraId="59D44C6A" w14:textId="77777777" w:rsidR="00CC174B" w:rsidRDefault="00CC174B"/>
    <w:p w14:paraId="40846CBA" w14:textId="77777777" w:rsidR="00CC174B" w:rsidRDefault="00CC174B"/>
  </w:endnote>
  <w:endnote w:type="continuationSeparator" w:id="0">
    <w:p w14:paraId="052F2204" w14:textId="77777777" w:rsidR="00CC174B" w:rsidRDefault="00CC174B" w:rsidP="00362CD9">
      <w:r>
        <w:continuationSeparator/>
      </w:r>
    </w:p>
    <w:p w14:paraId="7C38B47D" w14:textId="77777777" w:rsidR="00CC174B" w:rsidRDefault="00CC174B"/>
    <w:p w14:paraId="267112BA" w14:textId="77777777" w:rsidR="00CC174B" w:rsidRDefault="00CC17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old">
    <w:altName w:val="Arial"/>
    <w:panose1 w:val="020B07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0EF88" w14:textId="4541837A" w:rsidR="004D4B1B" w:rsidRPr="00036B9E" w:rsidRDefault="00E5701E">
    <w:pPr>
      <w:pStyle w:val="Footer"/>
      <w:rPr>
        <w:rFonts w:ascii="Calibri" w:hAnsi="Calibri"/>
      </w:rPr>
    </w:pPr>
    <w:r>
      <w:rPr>
        <w:rFonts w:ascii="Calibri" w:hAnsi="Calibri"/>
        <w:sz w:val="20"/>
        <w:szCs w:val="20"/>
      </w:rPr>
      <w:t>Singapore eRadar and eRacon Sea Trials August 2017</w:t>
    </w:r>
    <w:r w:rsidR="004D4B1B" w:rsidRPr="00036B9E">
      <w:rPr>
        <w:rFonts w:ascii="Calibri" w:hAnsi="Calibri"/>
      </w:rPr>
      <w:tab/>
    </w:r>
    <w:r w:rsidR="004D4B1B" w:rsidRPr="00036B9E">
      <w:rPr>
        <w:rFonts w:ascii="Calibri" w:hAnsi="Calibri"/>
      </w:rPr>
      <w:fldChar w:fldCharType="begin"/>
    </w:r>
    <w:r w:rsidR="004D4B1B" w:rsidRPr="00036B9E">
      <w:rPr>
        <w:rFonts w:ascii="Calibri" w:hAnsi="Calibri"/>
      </w:rPr>
      <w:instrText xml:space="preserve"> PAGE   \* MERGEFORMAT </w:instrText>
    </w:r>
    <w:r w:rsidR="004D4B1B" w:rsidRPr="00036B9E">
      <w:rPr>
        <w:rFonts w:ascii="Calibri" w:hAnsi="Calibri"/>
      </w:rPr>
      <w:fldChar w:fldCharType="separate"/>
    </w:r>
    <w:r w:rsidR="002350B6">
      <w:rPr>
        <w:rFonts w:ascii="Calibri" w:hAnsi="Calibri"/>
        <w:noProof/>
      </w:rPr>
      <w:t>2</w:t>
    </w:r>
    <w:r w:rsidR="004D4B1B" w:rsidRPr="00036B9E">
      <w:rPr>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003911" w14:textId="77777777" w:rsidR="00CC174B" w:rsidRDefault="00CC174B" w:rsidP="00362CD9">
      <w:r>
        <w:separator/>
      </w:r>
    </w:p>
    <w:p w14:paraId="579A1F49" w14:textId="77777777" w:rsidR="00CC174B" w:rsidRDefault="00CC174B"/>
    <w:p w14:paraId="4EAF12C1" w14:textId="77777777" w:rsidR="00CC174B" w:rsidRDefault="00CC174B"/>
  </w:footnote>
  <w:footnote w:type="continuationSeparator" w:id="0">
    <w:p w14:paraId="2194BE3D" w14:textId="77777777" w:rsidR="00CC174B" w:rsidRDefault="00CC174B" w:rsidP="00362CD9">
      <w:r>
        <w:continuationSeparator/>
      </w:r>
    </w:p>
    <w:p w14:paraId="6252ECFF" w14:textId="77777777" w:rsidR="00CC174B" w:rsidRDefault="00CC174B"/>
    <w:p w14:paraId="225ACD61" w14:textId="77777777" w:rsidR="00CC174B" w:rsidRDefault="00CC174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2A8989" w14:textId="3F824E7C" w:rsidR="004D4B1B" w:rsidRDefault="00CC174B">
    <w:pPr>
      <w:pStyle w:val="Header"/>
    </w:pPr>
    <w:r>
      <w:rPr>
        <w:noProof/>
      </w:rPr>
      <w:pict w14:anchorId="2DF232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70657" o:spid="_x0000_s2050" type="#_x0000_t136" style="position:absolute;margin-left:0;margin-top:0;width:623.85pt;height:65.65pt;rotation:315;z-index:-251655168;mso-position-horizontal:center;mso-position-horizontal-relative:margin;mso-position-vertical:center;mso-position-vertical-relative:margin" o:allowincell="f" fillcolor="silver" stroked="f">
          <v:fill opacity=".5"/>
          <v:textpath style="font-family:&quot;Arial&quot;;font-size:1pt" string="IALA Working Documen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8CA51" w14:textId="06DE82EB" w:rsidR="004D4B1B" w:rsidRDefault="004D4B1B" w:rsidP="007A395D">
    <w:pPr>
      <w:pStyle w:val="Header"/>
      <w:jc w:val="right"/>
    </w:pPr>
    <w:r>
      <w:rPr>
        <w:noProof/>
        <w:lang w:val="en-IE" w:eastAsia="en-IE"/>
      </w:rPr>
      <w:drawing>
        <wp:anchor distT="0" distB="0" distL="114300" distR="114300" simplePos="0" relativeHeight="251668480" behindDoc="0" locked="0" layoutInCell="1" allowOverlap="1" wp14:anchorId="1057C1DB" wp14:editId="6FB8B806">
          <wp:simplePos x="0" y="0"/>
          <wp:positionH relativeFrom="column">
            <wp:posOffset>5447030</wp:posOffset>
          </wp:positionH>
          <wp:positionV relativeFrom="paragraph">
            <wp:posOffset>-427990</wp:posOffset>
          </wp:positionV>
          <wp:extent cx="574675" cy="5600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LA_LogoVerti_RGB-1.png"/>
                  <pic:cNvPicPr/>
                </pic:nvPicPr>
                <pic:blipFill>
                  <a:blip r:embed="rId1">
                    <a:extLst>
                      <a:ext uri="{28A0092B-C50C-407E-A947-70E740481C1C}">
                        <a14:useLocalDpi xmlns:a14="http://schemas.microsoft.com/office/drawing/2010/main" val="0"/>
                      </a:ext>
                    </a:extLst>
                  </a:blip>
                  <a:stretch>
                    <a:fillRect/>
                  </a:stretch>
                </pic:blipFill>
                <pic:spPr>
                  <a:xfrm>
                    <a:off x="0" y="0"/>
                    <a:ext cx="574675" cy="560070"/>
                  </a:xfrm>
                  <a:prstGeom prst="rect">
                    <a:avLst/>
                  </a:prstGeom>
                </pic:spPr>
              </pic:pic>
            </a:graphicData>
          </a:graphic>
        </wp:anchor>
      </w:drawing>
    </w:r>
    <w:r w:rsidR="00CC174B">
      <w:rPr>
        <w:noProof/>
      </w:rPr>
      <w:pict w14:anchorId="2DE7C7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70658" o:spid="_x0000_s2051" type="#_x0000_t136" style="position:absolute;left:0;text-align:left;margin-left:0;margin-top:0;width:623.85pt;height:65.65pt;rotation:315;z-index:-251653120;mso-position-horizontal:center;mso-position-horizontal-relative:margin;mso-position-vertical:center;mso-position-vertical-relative:margin" o:allowincell="f" fillcolor="silver" stroked="f">
          <v:fill opacity=".5"/>
          <v:textpath style="font-family:&quot;Arial&quot;;font-size:1pt" string="IALA Working Documen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86C0F" w14:textId="7F704D96" w:rsidR="004D4B1B" w:rsidRDefault="004D4B1B" w:rsidP="007A395D">
    <w:pPr>
      <w:pStyle w:val="Header"/>
      <w:jc w:val="center"/>
    </w:pPr>
    <w:r>
      <w:rPr>
        <w:noProof/>
        <w:lang w:val="en-IE" w:eastAsia="en-IE"/>
      </w:rPr>
      <w:drawing>
        <wp:anchor distT="0" distB="0" distL="114300" distR="114300" simplePos="0" relativeHeight="251657216" behindDoc="0" locked="0" layoutInCell="1" allowOverlap="1" wp14:anchorId="45EB1AFA" wp14:editId="3AB507A9">
          <wp:simplePos x="0" y="0"/>
          <wp:positionH relativeFrom="column">
            <wp:posOffset>2523172</wp:posOffset>
          </wp:positionH>
          <wp:positionV relativeFrom="paragraph">
            <wp:posOffset>-405130</wp:posOffset>
          </wp:positionV>
          <wp:extent cx="852713" cy="831071"/>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ALA_LogoVerti_RGB-1.png"/>
                  <pic:cNvPicPr/>
                </pic:nvPicPr>
                <pic:blipFill>
                  <a:blip r:embed="rId1">
                    <a:extLst>
                      <a:ext uri="{28A0092B-C50C-407E-A947-70E740481C1C}">
                        <a14:useLocalDpi xmlns:a14="http://schemas.microsoft.com/office/drawing/2010/main" val="0"/>
                      </a:ext>
                    </a:extLst>
                  </a:blip>
                  <a:stretch>
                    <a:fillRect/>
                  </a:stretch>
                </pic:blipFill>
                <pic:spPr>
                  <a:xfrm>
                    <a:off x="0" y="0"/>
                    <a:ext cx="852713" cy="831071"/>
                  </a:xfrm>
                  <a:prstGeom prst="rect">
                    <a:avLst/>
                  </a:prstGeom>
                </pic:spPr>
              </pic:pic>
            </a:graphicData>
          </a:graphic>
        </wp:anchor>
      </w:drawing>
    </w:r>
  </w:p>
  <w:p w14:paraId="677D74FF" w14:textId="20D0A5AB" w:rsidR="004D4B1B" w:rsidRDefault="004D4B1B" w:rsidP="007A395D">
    <w:pPr>
      <w:pStyle w:val="Header"/>
      <w:jc w:val="center"/>
    </w:pPr>
  </w:p>
  <w:p w14:paraId="43F3C4F1" w14:textId="7155479D" w:rsidR="004D4B1B" w:rsidRDefault="00CC174B" w:rsidP="007A395D">
    <w:pPr>
      <w:pStyle w:val="Header"/>
      <w:jc w:val="center"/>
    </w:pPr>
    <w:r>
      <w:rPr>
        <w:noProof/>
      </w:rPr>
      <w:pict w14:anchorId="03ED84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70656" o:spid="_x0000_s2049" type="#_x0000_t136" style="position:absolute;left:0;text-align:left;margin-left:0;margin-top:0;width:623.85pt;height:65.65pt;rotation:315;z-index:-251657216;mso-position-horizontal:center;mso-position-horizontal-relative:margin;mso-position-vertical:center;mso-position-vertical-relative:margin" o:allowincell="f" fillcolor="silver" stroked="f">
          <v:fill opacity=".5"/>
          <v:textpath style="font-family:&quot;Arial&quot;;font-size:1pt" string="IALA Working Documen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8D6414"/>
    <w:multiLevelType w:val="multilevel"/>
    <w:tmpl w:val="1D548F2C"/>
    <w:lvl w:ilvl="0">
      <w:start w:val="1"/>
      <w:numFmt w:val="decimal"/>
      <w:pStyle w:val="AnnexHeading1"/>
      <w:lvlText w:val="%1"/>
      <w:lvlJc w:val="left"/>
      <w:pPr>
        <w:tabs>
          <w:tab w:val="num" w:pos="567"/>
        </w:tabs>
        <w:ind w:left="567" w:hanging="567"/>
      </w:pPr>
      <w:rPr>
        <w:rFonts w:ascii="Arial Bold" w:hAnsi="Arial Bold" w:hint="default"/>
        <w:b/>
        <w:i w:val="0"/>
        <w:sz w:val="24"/>
      </w:rPr>
    </w:lvl>
    <w:lvl w:ilvl="1">
      <w:start w:val="1"/>
      <w:numFmt w:val="decimal"/>
      <w:pStyle w:val="AnnexHeading2"/>
      <w:lvlText w:val="%1.%2"/>
      <w:lvlJc w:val="left"/>
      <w:pPr>
        <w:tabs>
          <w:tab w:val="num" w:pos="851"/>
        </w:tabs>
        <w:ind w:left="851" w:hanging="851"/>
      </w:pPr>
      <w:rPr>
        <w:rFonts w:ascii="Arial Bold" w:hAnsi="Arial Bold" w:hint="default"/>
        <w:b/>
        <w:i w:val="0"/>
        <w:sz w:val="22"/>
      </w:rPr>
    </w:lvl>
    <w:lvl w:ilvl="2">
      <w:start w:val="1"/>
      <w:numFmt w:val="decimal"/>
      <w:pStyle w:val="AnnexHeading3"/>
      <w:lvlText w:val="%2.%3.%1"/>
      <w:lvlJc w:val="left"/>
      <w:pPr>
        <w:tabs>
          <w:tab w:val="num" w:pos="992"/>
        </w:tabs>
        <w:ind w:left="992" w:hanging="992"/>
      </w:pPr>
      <w:rPr>
        <w:rFonts w:ascii="Arial" w:hAnsi="Arial" w:hint="default"/>
        <w:b w:val="0"/>
        <w:i w:val="0"/>
        <w:sz w:val="22"/>
      </w:rPr>
    </w:lvl>
    <w:lvl w:ilvl="3">
      <w:start w:val="1"/>
      <w:numFmt w:val="decimal"/>
      <w:pStyle w:val="AnnexHeading4"/>
      <w:lvlText w:val="%1.%2.%3.%4"/>
      <w:lvlJc w:val="left"/>
      <w:pPr>
        <w:tabs>
          <w:tab w:val="num" w:pos="1134"/>
        </w:tabs>
        <w:ind w:left="1134" w:hanging="1134"/>
      </w:pPr>
      <w:rPr>
        <w:rFonts w:ascii="Arial" w:hAnsi="Arial" w:hint="default"/>
        <w:b w:val="0"/>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CD61877"/>
    <w:multiLevelType w:val="hybridMultilevel"/>
    <w:tmpl w:val="A18E6BA8"/>
    <w:lvl w:ilvl="0" w:tplc="C9BA93BC">
      <w:start w:val="1"/>
      <w:numFmt w:val="decimal"/>
      <w:pStyle w:val="Annex"/>
      <w:lvlText w:val="ANNEX %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
    <w:nsid w:val="0E4A7213"/>
    <w:multiLevelType w:val="hybridMultilevel"/>
    <w:tmpl w:val="0E3C5B08"/>
    <w:lvl w:ilvl="0" w:tplc="6FA0EFA4">
      <w:start w:val="1"/>
      <w:numFmt w:val="decimal"/>
      <w:pStyle w:val="Appendix"/>
      <w:lvlText w:val="APPENDIX %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13461900"/>
    <w:multiLevelType w:val="hybridMultilevel"/>
    <w:tmpl w:val="74740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C37E91"/>
    <w:multiLevelType w:val="multilevel"/>
    <w:tmpl w:val="E28A875E"/>
    <w:lvl w:ilvl="0">
      <w:start w:val="1"/>
      <w:numFmt w:val="decimal"/>
      <w:lvlText w:val="%1"/>
      <w:lvlJc w:val="left"/>
      <w:pPr>
        <w:tabs>
          <w:tab w:val="num" w:pos="567"/>
        </w:tabs>
        <w:ind w:left="567" w:hanging="56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992"/>
        </w:tabs>
        <w:ind w:left="992" w:hanging="992"/>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nsid w:val="1E7E01D9"/>
    <w:multiLevelType w:val="multilevel"/>
    <w:tmpl w:val="86F60D0E"/>
    <w:lvl w:ilvl="0">
      <w:start w:val="1"/>
      <w:numFmt w:val="decimal"/>
      <w:pStyle w:val="References"/>
      <w:lvlText w:val="[%1]"/>
      <w:lvlJc w:val="left"/>
      <w:pPr>
        <w:tabs>
          <w:tab w:val="num" w:pos="567"/>
        </w:tabs>
        <w:ind w:left="567" w:hanging="567"/>
      </w:pPr>
      <w:rPr>
        <w:rFonts w:ascii="Arial" w:hAnsi="Arial" w:hint="default"/>
        <w:b w:val="0"/>
        <w:i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24F91E67"/>
    <w:multiLevelType w:val="hybridMultilevel"/>
    <w:tmpl w:val="22A2F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4A487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nsid w:val="376301AE"/>
    <w:multiLevelType w:val="multilevel"/>
    <w:tmpl w:val="F202BAF8"/>
    <w:lvl w:ilvl="0">
      <w:start w:val="1"/>
      <w:numFmt w:val="decimal"/>
      <w:pStyle w:val="AppendixHeading1"/>
      <w:lvlText w:val="%1"/>
      <w:lvlJc w:val="left"/>
      <w:pPr>
        <w:tabs>
          <w:tab w:val="num" w:pos="567"/>
        </w:tabs>
        <w:ind w:left="567" w:hanging="567"/>
      </w:pPr>
      <w:rPr>
        <w:rFonts w:ascii="Arial" w:hAnsi="Arial" w:hint="default"/>
        <w:b/>
        <w:i w:val="0"/>
        <w:sz w:val="24"/>
      </w:rPr>
    </w:lvl>
    <w:lvl w:ilvl="1">
      <w:start w:val="1"/>
      <w:numFmt w:val="decimal"/>
      <w:pStyle w:val="AppendixHeading2"/>
      <w:lvlText w:val="%1.%2"/>
      <w:lvlJc w:val="left"/>
      <w:pPr>
        <w:tabs>
          <w:tab w:val="num" w:pos="851"/>
        </w:tabs>
        <w:ind w:left="851" w:hanging="851"/>
      </w:pPr>
      <w:rPr>
        <w:rFonts w:ascii="Arial" w:hAnsi="Arial" w:hint="default"/>
        <w:b/>
        <w:i w:val="0"/>
        <w:sz w:val="22"/>
      </w:rPr>
    </w:lvl>
    <w:lvl w:ilvl="2">
      <w:start w:val="1"/>
      <w:numFmt w:val="decimal"/>
      <w:pStyle w:val="AppendixHeading3"/>
      <w:lvlText w:val="%1.%2.%3"/>
      <w:lvlJc w:val="left"/>
      <w:pPr>
        <w:tabs>
          <w:tab w:val="num" w:pos="992"/>
        </w:tabs>
        <w:ind w:left="992" w:hanging="992"/>
      </w:pPr>
      <w:rPr>
        <w:rFonts w:ascii="Arial" w:hAnsi="Arial" w:hint="default"/>
        <w:b w:val="0"/>
        <w:i w:val="0"/>
        <w:sz w:val="22"/>
      </w:rPr>
    </w:lvl>
    <w:lvl w:ilvl="3">
      <w:start w:val="1"/>
      <w:numFmt w:val="decimal"/>
      <w:pStyle w:val="AppendixHeading4"/>
      <w:lvlText w:val="%1.%2.%3.%4"/>
      <w:lvlJc w:val="left"/>
      <w:pPr>
        <w:tabs>
          <w:tab w:val="num" w:pos="1134"/>
        </w:tabs>
        <w:ind w:left="1134" w:hanging="1134"/>
      </w:pPr>
      <w:rPr>
        <w:rFonts w:ascii="Arial" w:hAnsi="Arial" w:hint="default"/>
        <w:b w:val="0"/>
        <w:i w:val="0"/>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3E6B4F5D"/>
    <w:multiLevelType w:val="hybridMultilevel"/>
    <w:tmpl w:val="4596215A"/>
    <w:lvl w:ilvl="0" w:tplc="BEA8DC80">
      <w:start w:val="1"/>
      <w:numFmt w:val="decimal"/>
      <w:pStyle w:val="equation"/>
      <w:lvlText w:val="(equation %1)"/>
      <w:lvlJc w:val="right"/>
      <w:pPr>
        <w:ind w:left="818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8900" w:hanging="360"/>
      </w:pPr>
    </w:lvl>
    <w:lvl w:ilvl="2" w:tplc="0809001B" w:tentative="1">
      <w:start w:val="1"/>
      <w:numFmt w:val="lowerRoman"/>
      <w:lvlText w:val="%3."/>
      <w:lvlJc w:val="right"/>
      <w:pPr>
        <w:ind w:left="9620" w:hanging="180"/>
      </w:pPr>
    </w:lvl>
    <w:lvl w:ilvl="3" w:tplc="0809000F" w:tentative="1">
      <w:start w:val="1"/>
      <w:numFmt w:val="decimal"/>
      <w:lvlText w:val="%4."/>
      <w:lvlJc w:val="left"/>
      <w:pPr>
        <w:ind w:left="10340" w:hanging="360"/>
      </w:pPr>
    </w:lvl>
    <w:lvl w:ilvl="4" w:tplc="08090019" w:tentative="1">
      <w:start w:val="1"/>
      <w:numFmt w:val="lowerLetter"/>
      <w:lvlText w:val="%5."/>
      <w:lvlJc w:val="left"/>
      <w:pPr>
        <w:ind w:left="11060" w:hanging="360"/>
      </w:pPr>
    </w:lvl>
    <w:lvl w:ilvl="5" w:tplc="0809001B" w:tentative="1">
      <w:start w:val="1"/>
      <w:numFmt w:val="lowerRoman"/>
      <w:lvlText w:val="%6."/>
      <w:lvlJc w:val="right"/>
      <w:pPr>
        <w:ind w:left="11780" w:hanging="180"/>
      </w:pPr>
    </w:lvl>
    <w:lvl w:ilvl="6" w:tplc="0809000F" w:tentative="1">
      <w:start w:val="1"/>
      <w:numFmt w:val="decimal"/>
      <w:lvlText w:val="%7."/>
      <w:lvlJc w:val="left"/>
      <w:pPr>
        <w:ind w:left="12500" w:hanging="360"/>
      </w:pPr>
    </w:lvl>
    <w:lvl w:ilvl="7" w:tplc="08090019" w:tentative="1">
      <w:start w:val="1"/>
      <w:numFmt w:val="lowerLetter"/>
      <w:lvlText w:val="%8."/>
      <w:lvlJc w:val="left"/>
      <w:pPr>
        <w:ind w:left="13220" w:hanging="360"/>
      </w:pPr>
    </w:lvl>
    <w:lvl w:ilvl="8" w:tplc="0809001B" w:tentative="1">
      <w:start w:val="1"/>
      <w:numFmt w:val="lowerRoman"/>
      <w:lvlText w:val="%9."/>
      <w:lvlJc w:val="right"/>
      <w:pPr>
        <w:ind w:left="13940" w:hanging="180"/>
      </w:pPr>
    </w:lvl>
  </w:abstractNum>
  <w:abstractNum w:abstractNumId="10">
    <w:nsid w:val="44041789"/>
    <w:multiLevelType w:val="multilevel"/>
    <w:tmpl w:val="B1B61DA8"/>
    <w:lvl w:ilvl="0">
      <w:start w:val="1"/>
      <w:numFmt w:val="decimal"/>
      <w:pStyle w:val="List1"/>
      <w:lvlText w:val="%1"/>
      <w:lvlJc w:val="left"/>
      <w:pPr>
        <w:tabs>
          <w:tab w:val="num" w:pos="567"/>
        </w:tabs>
        <w:ind w:left="567" w:hanging="567"/>
      </w:pPr>
      <w:rPr>
        <w:rFonts w:ascii="Arial" w:hAnsi="Arial" w:hint="default"/>
        <w:b w:val="0"/>
        <w:i w:val="0"/>
        <w:sz w:val="22"/>
        <w:szCs w:val="22"/>
      </w:rPr>
    </w:lvl>
    <w:lvl w:ilvl="1">
      <w:start w:val="1"/>
      <w:numFmt w:val="lowerLetter"/>
      <w:pStyle w:val="List1indent1"/>
      <w:lvlText w:val="%2."/>
      <w:lvlJc w:val="left"/>
      <w:pPr>
        <w:tabs>
          <w:tab w:val="num" w:pos="1134"/>
        </w:tabs>
        <w:ind w:left="1134" w:hanging="567"/>
      </w:pPr>
      <w:rPr>
        <w:rFonts w:hint="default"/>
      </w:rPr>
    </w:lvl>
    <w:lvl w:ilvl="2">
      <w:start w:val="1"/>
      <w:numFmt w:val="lowerRoman"/>
      <w:pStyle w:val="List1indent2"/>
      <w:lvlText w:val="%3."/>
      <w:lvlJc w:val="left"/>
      <w:pPr>
        <w:tabs>
          <w:tab w:val="num" w:pos="1701"/>
        </w:tabs>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479B424D"/>
    <w:multiLevelType w:val="hybridMultilevel"/>
    <w:tmpl w:val="FA4A8BFE"/>
    <w:lvl w:ilvl="0" w:tplc="1C6A7210">
      <w:start w:val="1"/>
      <w:numFmt w:val="bullet"/>
      <w:pStyle w:val="Bullet3"/>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8011C53"/>
    <w:multiLevelType w:val="multilevel"/>
    <w:tmpl w:val="E82C6FC4"/>
    <w:lvl w:ilvl="0">
      <w:start w:val="1"/>
      <w:numFmt w:val="decimal"/>
      <w:pStyle w:val="AnnexFigure"/>
      <w:lvlText w:val="Figure %1"/>
      <w:lvlJc w:val="left"/>
      <w:pPr>
        <w:tabs>
          <w:tab w:val="num" w:pos="1701"/>
        </w:tabs>
        <w:ind w:left="1701" w:hanging="1701"/>
      </w:pPr>
      <w:rPr>
        <w:rFonts w:ascii="Arial" w:hAnsi="Arial" w:hint="default"/>
        <w:b w:val="0"/>
        <w:i/>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4A8C31DD"/>
    <w:multiLevelType w:val="hybridMultilevel"/>
    <w:tmpl w:val="96FA7F2A"/>
    <w:lvl w:ilvl="0" w:tplc="156C502E">
      <w:start w:val="1"/>
      <w:numFmt w:val="bullet"/>
      <w:pStyle w:val="Bullet2"/>
      <w:lvlText w:val="-"/>
      <w:lvlJc w:val="left"/>
      <w:pPr>
        <w:ind w:left="2421" w:hanging="360"/>
      </w:pPr>
      <w:rPr>
        <w:rFonts w:ascii="Arial" w:hAnsi="Aria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4">
    <w:nsid w:val="4BC63137"/>
    <w:multiLevelType w:val="hybridMultilevel"/>
    <w:tmpl w:val="09CA0DE6"/>
    <w:lvl w:ilvl="0" w:tplc="7ED42558">
      <w:start w:val="1"/>
      <w:numFmt w:val="bullet"/>
      <w:pStyle w:val="Bullet1"/>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5">
    <w:nsid w:val="51B55D23"/>
    <w:multiLevelType w:val="multilevel"/>
    <w:tmpl w:val="7722CFAE"/>
    <w:lvl w:ilvl="0">
      <w:start w:val="1"/>
      <w:numFmt w:val="decimal"/>
      <w:pStyle w:val="Table"/>
      <w:lvlText w:val="Table %1"/>
      <w:lvlJc w:val="left"/>
      <w:pPr>
        <w:tabs>
          <w:tab w:val="num" w:pos="1134"/>
        </w:tabs>
        <w:ind w:left="1134" w:hanging="113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nsid w:val="634C1CBF"/>
    <w:multiLevelType w:val="singleLevel"/>
    <w:tmpl w:val="DED8B7D0"/>
    <w:lvl w:ilvl="0">
      <w:start w:val="1"/>
      <w:numFmt w:val="decimal"/>
      <w:pStyle w:val="Figure"/>
      <w:lvlText w:val="Figure %1"/>
      <w:lvlJc w:val="left"/>
      <w:pPr>
        <w:tabs>
          <w:tab w:val="num" w:pos="1134"/>
        </w:tabs>
        <w:ind w:left="1134" w:hanging="1134"/>
      </w:pPr>
      <w:rPr>
        <w:rFonts w:ascii="Arial" w:hAnsi="Arial" w:hint="default"/>
        <w:b w:val="0"/>
        <w:i/>
        <w:sz w:val="22"/>
      </w:rPr>
    </w:lvl>
  </w:abstractNum>
  <w:abstractNum w:abstractNumId="17">
    <w:nsid w:val="64363380"/>
    <w:multiLevelType w:val="hybridMultilevel"/>
    <w:tmpl w:val="C1F08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9E674AF"/>
    <w:multiLevelType w:val="multilevel"/>
    <w:tmpl w:val="20522EF4"/>
    <w:lvl w:ilvl="0">
      <w:start w:val="1"/>
      <w:numFmt w:val="decimal"/>
      <w:pStyle w:val="AnnexTable"/>
      <w:lvlText w:val="Table %1"/>
      <w:lvlJc w:val="left"/>
      <w:pPr>
        <w:tabs>
          <w:tab w:val="num" w:pos="1134"/>
        </w:tabs>
        <w:ind w:left="1134" w:hanging="1134"/>
      </w:pPr>
      <w:rPr>
        <w:rFonts w:ascii="Arial" w:hAnsi="Arial" w:hint="default"/>
        <w:b w:val="0"/>
        <w:i/>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73DA33D8"/>
    <w:multiLevelType w:val="hybridMultilevel"/>
    <w:tmpl w:val="4232E4F4"/>
    <w:lvl w:ilvl="0" w:tplc="DE3E8DF8">
      <w:start w:val="1"/>
      <w:numFmt w:val="decimal"/>
      <w:pStyle w:val="Heading1"/>
      <w:lvlText w:val="%1"/>
      <w:lvlJc w:val="center"/>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2"/>
  </w:num>
  <w:num w:numId="2">
    <w:abstractNumId w:val="0"/>
  </w:num>
  <w:num w:numId="3">
    <w:abstractNumId w:val="18"/>
  </w:num>
  <w:num w:numId="4">
    <w:abstractNumId w:val="8"/>
  </w:num>
  <w:num w:numId="5">
    <w:abstractNumId w:val="7"/>
  </w:num>
  <w:num w:numId="6">
    <w:abstractNumId w:val="14"/>
  </w:num>
  <w:num w:numId="7">
    <w:abstractNumId w:val="13"/>
  </w:num>
  <w:num w:numId="8">
    <w:abstractNumId w:val="16"/>
  </w:num>
  <w:num w:numId="9">
    <w:abstractNumId w:val="5"/>
  </w:num>
  <w:num w:numId="10">
    <w:abstractNumId w:val="15"/>
  </w:num>
  <w:num w:numId="11">
    <w:abstractNumId w:val="10"/>
  </w:num>
  <w:num w:numId="12">
    <w:abstractNumId w:val="9"/>
  </w:num>
  <w:num w:numId="13">
    <w:abstractNumId w:val="4"/>
  </w:num>
  <w:num w:numId="14">
    <w:abstractNumId w:val="11"/>
  </w:num>
  <w:num w:numId="15">
    <w:abstractNumId w:val="19"/>
  </w:num>
  <w:num w:numId="16">
    <w:abstractNumId w:val="1"/>
  </w:num>
  <w:num w:numId="17">
    <w:abstractNumId w:val="2"/>
  </w:num>
  <w:num w:numId="18">
    <w:abstractNumId w:val="17"/>
  </w:num>
  <w:num w:numId="19">
    <w:abstractNumId w:val="3"/>
  </w:num>
  <w:num w:numId="20">
    <w:abstractNumId w:val="6"/>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674"/>
    <w:rsid w:val="000005D3"/>
    <w:rsid w:val="000033DE"/>
    <w:rsid w:val="000049D8"/>
    <w:rsid w:val="00025EEE"/>
    <w:rsid w:val="00036B9E"/>
    <w:rsid w:val="00037DF4"/>
    <w:rsid w:val="0004700E"/>
    <w:rsid w:val="00070C13"/>
    <w:rsid w:val="000715C9"/>
    <w:rsid w:val="00084F33"/>
    <w:rsid w:val="000A77A7"/>
    <w:rsid w:val="000B1707"/>
    <w:rsid w:val="000C1B3E"/>
    <w:rsid w:val="0010585B"/>
    <w:rsid w:val="00110AE7"/>
    <w:rsid w:val="00127DB0"/>
    <w:rsid w:val="00137240"/>
    <w:rsid w:val="00177F4D"/>
    <w:rsid w:val="00180DDA"/>
    <w:rsid w:val="001B2A2D"/>
    <w:rsid w:val="001B737D"/>
    <w:rsid w:val="001C44A3"/>
    <w:rsid w:val="001C7BE2"/>
    <w:rsid w:val="001E0E15"/>
    <w:rsid w:val="001E3F68"/>
    <w:rsid w:val="001F528A"/>
    <w:rsid w:val="001F704E"/>
    <w:rsid w:val="00201722"/>
    <w:rsid w:val="002125B0"/>
    <w:rsid w:val="002350B6"/>
    <w:rsid w:val="00243228"/>
    <w:rsid w:val="00251483"/>
    <w:rsid w:val="00251E08"/>
    <w:rsid w:val="00255CAA"/>
    <w:rsid w:val="002608E2"/>
    <w:rsid w:val="00264305"/>
    <w:rsid w:val="00265CED"/>
    <w:rsid w:val="002A0346"/>
    <w:rsid w:val="002A4487"/>
    <w:rsid w:val="002B49E9"/>
    <w:rsid w:val="002C632E"/>
    <w:rsid w:val="002D3E8B"/>
    <w:rsid w:val="002D4575"/>
    <w:rsid w:val="002D5C0C"/>
    <w:rsid w:val="002E03D1"/>
    <w:rsid w:val="002E6B74"/>
    <w:rsid w:val="002E6FCA"/>
    <w:rsid w:val="00301B09"/>
    <w:rsid w:val="003336CC"/>
    <w:rsid w:val="00356CD0"/>
    <w:rsid w:val="00362CD9"/>
    <w:rsid w:val="003761CA"/>
    <w:rsid w:val="00380DAF"/>
    <w:rsid w:val="003972CE"/>
    <w:rsid w:val="003B28F5"/>
    <w:rsid w:val="003B7B7D"/>
    <w:rsid w:val="003C54CB"/>
    <w:rsid w:val="003C7A2A"/>
    <w:rsid w:val="003D2DC1"/>
    <w:rsid w:val="003D69D0"/>
    <w:rsid w:val="003F2918"/>
    <w:rsid w:val="003F430E"/>
    <w:rsid w:val="0041088C"/>
    <w:rsid w:val="004155E4"/>
    <w:rsid w:val="00420A38"/>
    <w:rsid w:val="00431B19"/>
    <w:rsid w:val="004520B3"/>
    <w:rsid w:val="004540BB"/>
    <w:rsid w:val="004661AD"/>
    <w:rsid w:val="004737B9"/>
    <w:rsid w:val="004D1D85"/>
    <w:rsid w:val="004D3C3A"/>
    <w:rsid w:val="004D4B1B"/>
    <w:rsid w:val="004E1CD1"/>
    <w:rsid w:val="005107EB"/>
    <w:rsid w:val="00521345"/>
    <w:rsid w:val="00526DF0"/>
    <w:rsid w:val="00545CC4"/>
    <w:rsid w:val="00551FFF"/>
    <w:rsid w:val="005607A2"/>
    <w:rsid w:val="005622DA"/>
    <w:rsid w:val="0057198B"/>
    <w:rsid w:val="00573CFE"/>
    <w:rsid w:val="005969F2"/>
    <w:rsid w:val="00597FAE"/>
    <w:rsid w:val="005A7385"/>
    <w:rsid w:val="005B32A3"/>
    <w:rsid w:val="005B7A6E"/>
    <w:rsid w:val="005C0D44"/>
    <w:rsid w:val="005C566C"/>
    <w:rsid w:val="005C7E69"/>
    <w:rsid w:val="005D4961"/>
    <w:rsid w:val="005E262D"/>
    <w:rsid w:val="005F23D3"/>
    <w:rsid w:val="005F7E20"/>
    <w:rsid w:val="00605E43"/>
    <w:rsid w:val="006153BB"/>
    <w:rsid w:val="00650B5D"/>
    <w:rsid w:val="00661B7F"/>
    <w:rsid w:val="006652C3"/>
    <w:rsid w:val="00677FAA"/>
    <w:rsid w:val="00681DFF"/>
    <w:rsid w:val="00691FD0"/>
    <w:rsid w:val="00692148"/>
    <w:rsid w:val="00694429"/>
    <w:rsid w:val="006A1A1E"/>
    <w:rsid w:val="006A35F1"/>
    <w:rsid w:val="006A7E45"/>
    <w:rsid w:val="006C5948"/>
    <w:rsid w:val="006F2A74"/>
    <w:rsid w:val="006F4F07"/>
    <w:rsid w:val="007055E4"/>
    <w:rsid w:val="007077EC"/>
    <w:rsid w:val="007118F5"/>
    <w:rsid w:val="00712AA4"/>
    <w:rsid w:val="007146C4"/>
    <w:rsid w:val="00721AA1"/>
    <w:rsid w:val="00724B67"/>
    <w:rsid w:val="007547F8"/>
    <w:rsid w:val="00765622"/>
    <w:rsid w:val="00770B6C"/>
    <w:rsid w:val="00773E92"/>
    <w:rsid w:val="00783FEA"/>
    <w:rsid w:val="007A395D"/>
    <w:rsid w:val="007C346C"/>
    <w:rsid w:val="007D7171"/>
    <w:rsid w:val="007E09BC"/>
    <w:rsid w:val="0080294B"/>
    <w:rsid w:val="00823AAA"/>
    <w:rsid w:val="0082480E"/>
    <w:rsid w:val="008456CE"/>
    <w:rsid w:val="00850293"/>
    <w:rsid w:val="00851373"/>
    <w:rsid w:val="00851BA6"/>
    <w:rsid w:val="0085654D"/>
    <w:rsid w:val="00860D67"/>
    <w:rsid w:val="00861160"/>
    <w:rsid w:val="0086654F"/>
    <w:rsid w:val="00875CB4"/>
    <w:rsid w:val="00882D7B"/>
    <w:rsid w:val="008A356F"/>
    <w:rsid w:val="008A4653"/>
    <w:rsid w:val="008A4717"/>
    <w:rsid w:val="008A50CC"/>
    <w:rsid w:val="008B71A4"/>
    <w:rsid w:val="008C0003"/>
    <w:rsid w:val="008D1694"/>
    <w:rsid w:val="008D4339"/>
    <w:rsid w:val="008D79CB"/>
    <w:rsid w:val="008F07BC"/>
    <w:rsid w:val="009165C0"/>
    <w:rsid w:val="0092692B"/>
    <w:rsid w:val="0093354F"/>
    <w:rsid w:val="00943E9C"/>
    <w:rsid w:val="00953F4D"/>
    <w:rsid w:val="00960BB8"/>
    <w:rsid w:val="00964F5C"/>
    <w:rsid w:val="009831C0"/>
    <w:rsid w:val="00984159"/>
    <w:rsid w:val="0099161D"/>
    <w:rsid w:val="009B5263"/>
    <w:rsid w:val="009F434C"/>
    <w:rsid w:val="00A0389B"/>
    <w:rsid w:val="00A33AE9"/>
    <w:rsid w:val="00A35999"/>
    <w:rsid w:val="00A41EBA"/>
    <w:rsid w:val="00A446C9"/>
    <w:rsid w:val="00A635D6"/>
    <w:rsid w:val="00A8553A"/>
    <w:rsid w:val="00A930C1"/>
    <w:rsid w:val="00A93AED"/>
    <w:rsid w:val="00AE1319"/>
    <w:rsid w:val="00AE144D"/>
    <w:rsid w:val="00AE34BB"/>
    <w:rsid w:val="00B07ACD"/>
    <w:rsid w:val="00B151BA"/>
    <w:rsid w:val="00B226F2"/>
    <w:rsid w:val="00B274DF"/>
    <w:rsid w:val="00B41F50"/>
    <w:rsid w:val="00B56BDF"/>
    <w:rsid w:val="00B65812"/>
    <w:rsid w:val="00B85CD6"/>
    <w:rsid w:val="00B90A27"/>
    <w:rsid w:val="00B9554D"/>
    <w:rsid w:val="00BB2B9F"/>
    <w:rsid w:val="00BB7D9E"/>
    <w:rsid w:val="00BC2334"/>
    <w:rsid w:val="00BD3CB8"/>
    <w:rsid w:val="00BD4E6F"/>
    <w:rsid w:val="00BF32F0"/>
    <w:rsid w:val="00BF4DCE"/>
    <w:rsid w:val="00C05CE5"/>
    <w:rsid w:val="00C6171E"/>
    <w:rsid w:val="00CA6F2C"/>
    <w:rsid w:val="00CB2787"/>
    <w:rsid w:val="00CC174B"/>
    <w:rsid w:val="00CC2DCC"/>
    <w:rsid w:val="00CC6E6E"/>
    <w:rsid w:val="00CF1871"/>
    <w:rsid w:val="00D019CE"/>
    <w:rsid w:val="00D1133E"/>
    <w:rsid w:val="00D17A34"/>
    <w:rsid w:val="00D26628"/>
    <w:rsid w:val="00D332B3"/>
    <w:rsid w:val="00D55207"/>
    <w:rsid w:val="00D81801"/>
    <w:rsid w:val="00D92B45"/>
    <w:rsid w:val="00D95962"/>
    <w:rsid w:val="00DC389B"/>
    <w:rsid w:val="00DD1E59"/>
    <w:rsid w:val="00DE2FEE"/>
    <w:rsid w:val="00DF6C52"/>
    <w:rsid w:val="00E00BE9"/>
    <w:rsid w:val="00E22A11"/>
    <w:rsid w:val="00E31E5C"/>
    <w:rsid w:val="00E44DD2"/>
    <w:rsid w:val="00E558C3"/>
    <w:rsid w:val="00E55927"/>
    <w:rsid w:val="00E55BC2"/>
    <w:rsid w:val="00E5701E"/>
    <w:rsid w:val="00E912A6"/>
    <w:rsid w:val="00E97303"/>
    <w:rsid w:val="00EA4844"/>
    <w:rsid w:val="00EA4D9C"/>
    <w:rsid w:val="00EA5A97"/>
    <w:rsid w:val="00EB75EE"/>
    <w:rsid w:val="00EC0DB9"/>
    <w:rsid w:val="00ED36FD"/>
    <w:rsid w:val="00ED655B"/>
    <w:rsid w:val="00EE4C1D"/>
    <w:rsid w:val="00EF3685"/>
    <w:rsid w:val="00F04350"/>
    <w:rsid w:val="00F133DB"/>
    <w:rsid w:val="00F159EB"/>
    <w:rsid w:val="00F25BF4"/>
    <w:rsid w:val="00F267DB"/>
    <w:rsid w:val="00F36489"/>
    <w:rsid w:val="00F46F6F"/>
    <w:rsid w:val="00F60608"/>
    <w:rsid w:val="00F62217"/>
    <w:rsid w:val="00FB17A9"/>
    <w:rsid w:val="00FB527C"/>
    <w:rsid w:val="00FB6F75"/>
    <w:rsid w:val="00FC0EB3"/>
    <w:rsid w:val="00FD28A8"/>
    <w:rsid w:val="00FD675E"/>
    <w:rsid w:val="00FE5674"/>
    <w:rsid w:val="00FF4C68"/>
    <w:rsid w:val="00FF66A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DA6AA77"/>
  <w15:docId w15:val="{D18E6568-7E7B-4501-BD13-DA80BC281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7A9"/>
    <w:rPr>
      <w:rFonts w:ascii="Arial" w:hAnsi="Arial" w:cs="Calibri"/>
      <w:sz w:val="22"/>
      <w:szCs w:val="22"/>
    </w:rPr>
  </w:style>
  <w:style w:type="paragraph" w:styleId="Heading1">
    <w:name w:val="heading 1"/>
    <w:basedOn w:val="Normal"/>
    <w:next w:val="BodyText"/>
    <w:link w:val="Heading1Char"/>
    <w:qFormat/>
    <w:rsid w:val="00ED36FD"/>
    <w:pPr>
      <w:keepNext/>
      <w:numPr>
        <w:numId w:val="15"/>
      </w:numPr>
      <w:spacing w:before="240" w:after="240"/>
      <w:ind w:left="357" w:hanging="357"/>
      <w:outlineLvl w:val="0"/>
    </w:pPr>
    <w:rPr>
      <w:rFonts w:ascii="Calibri" w:hAnsi="Calibri"/>
      <w:b/>
      <w:caps/>
      <w:color w:val="0070C0"/>
      <w:kern w:val="28"/>
      <w:lang w:eastAsia="de-DE"/>
    </w:rPr>
  </w:style>
  <w:style w:type="paragraph" w:styleId="Heading2">
    <w:name w:val="heading 2"/>
    <w:basedOn w:val="Normal"/>
    <w:next w:val="BodyText"/>
    <w:link w:val="Heading2Char"/>
    <w:qFormat/>
    <w:rsid w:val="00605E43"/>
    <w:pPr>
      <w:numPr>
        <w:ilvl w:val="1"/>
        <w:numId w:val="13"/>
      </w:numPr>
      <w:spacing w:before="120" w:after="120"/>
      <w:outlineLvl w:val="1"/>
    </w:pPr>
    <w:rPr>
      <w:rFonts w:ascii="Calibri" w:hAnsi="Calibri"/>
      <w:b/>
      <w:color w:val="0070C0"/>
      <w:sz w:val="24"/>
      <w:szCs w:val="24"/>
    </w:rPr>
  </w:style>
  <w:style w:type="paragraph" w:styleId="Heading3">
    <w:name w:val="heading 3"/>
    <w:basedOn w:val="Normal"/>
    <w:next w:val="BodyText"/>
    <w:link w:val="Heading3Char"/>
    <w:qFormat/>
    <w:rsid w:val="00F36489"/>
    <w:pPr>
      <w:keepNext/>
      <w:numPr>
        <w:ilvl w:val="2"/>
        <w:numId w:val="13"/>
      </w:numPr>
      <w:spacing w:before="120" w:after="120"/>
      <w:outlineLvl w:val="2"/>
    </w:pPr>
    <w:rPr>
      <w:rFonts w:asciiTheme="minorHAnsi" w:hAnsiTheme="minorHAnsi"/>
      <w:szCs w:val="20"/>
      <w:lang w:eastAsia="de-DE"/>
    </w:rPr>
  </w:style>
  <w:style w:type="paragraph" w:styleId="Heading4">
    <w:name w:val="heading 4"/>
    <w:basedOn w:val="Normal"/>
    <w:next w:val="BodyTextIndent"/>
    <w:link w:val="Heading4Char"/>
    <w:rsid w:val="00D332B3"/>
    <w:pPr>
      <w:keepNext/>
      <w:numPr>
        <w:ilvl w:val="3"/>
        <w:numId w:val="13"/>
      </w:numPr>
      <w:spacing w:before="120" w:after="120"/>
      <w:outlineLvl w:val="3"/>
    </w:pPr>
    <w:rPr>
      <w:szCs w:val="20"/>
      <w:lang w:val="en-US" w:eastAsia="de-DE"/>
    </w:rPr>
  </w:style>
  <w:style w:type="paragraph" w:styleId="Heading5">
    <w:name w:val="heading 5"/>
    <w:basedOn w:val="Normal"/>
    <w:next w:val="Normal"/>
    <w:link w:val="Heading5Char"/>
    <w:rsid w:val="00D332B3"/>
    <w:pPr>
      <w:numPr>
        <w:ilvl w:val="4"/>
        <w:numId w:val="13"/>
      </w:numPr>
      <w:spacing w:before="240" w:after="120"/>
      <w:outlineLvl w:val="4"/>
    </w:pPr>
    <w:rPr>
      <w:rFonts w:eastAsia="Times New Roman" w:cs="Times New Roman"/>
      <w:szCs w:val="20"/>
      <w:lang w:val="de-DE" w:eastAsia="de-DE"/>
    </w:rPr>
  </w:style>
  <w:style w:type="paragraph" w:styleId="Heading6">
    <w:name w:val="heading 6"/>
    <w:basedOn w:val="Normal"/>
    <w:next w:val="BodyTextIndent2"/>
    <w:link w:val="Heading6Char"/>
    <w:rsid w:val="00D332B3"/>
    <w:pPr>
      <w:numPr>
        <w:ilvl w:val="5"/>
        <w:numId w:val="13"/>
      </w:numPr>
      <w:tabs>
        <w:tab w:val="left" w:pos="1418"/>
      </w:tabs>
      <w:spacing w:before="120" w:after="120"/>
      <w:outlineLvl w:val="5"/>
    </w:pPr>
    <w:rPr>
      <w:szCs w:val="20"/>
      <w:lang w:val="de-DE" w:eastAsia="de-DE"/>
    </w:rPr>
  </w:style>
  <w:style w:type="paragraph" w:styleId="Heading7">
    <w:name w:val="heading 7"/>
    <w:basedOn w:val="Normal"/>
    <w:next w:val="BodyTextIndent2"/>
    <w:link w:val="Heading7Char"/>
    <w:rsid w:val="00D332B3"/>
    <w:pPr>
      <w:numPr>
        <w:ilvl w:val="6"/>
        <w:numId w:val="13"/>
      </w:numPr>
      <w:tabs>
        <w:tab w:val="left" w:pos="1701"/>
      </w:tabs>
      <w:spacing w:before="120" w:after="120"/>
      <w:outlineLvl w:val="6"/>
    </w:pPr>
    <w:rPr>
      <w:szCs w:val="20"/>
      <w:lang w:val="de-DE" w:eastAsia="de-DE"/>
    </w:rPr>
  </w:style>
  <w:style w:type="paragraph" w:styleId="Heading8">
    <w:name w:val="heading 8"/>
    <w:basedOn w:val="Normal"/>
    <w:next w:val="BodyTextIndent2"/>
    <w:link w:val="Heading8Char"/>
    <w:rsid w:val="00D332B3"/>
    <w:pPr>
      <w:numPr>
        <w:ilvl w:val="7"/>
        <w:numId w:val="13"/>
      </w:numPr>
      <w:tabs>
        <w:tab w:val="left" w:pos="1985"/>
      </w:tabs>
      <w:spacing w:before="120" w:after="120"/>
      <w:outlineLvl w:val="7"/>
    </w:pPr>
    <w:rPr>
      <w:szCs w:val="20"/>
      <w:lang w:val="de-DE" w:eastAsia="de-DE"/>
    </w:rPr>
  </w:style>
  <w:style w:type="paragraph" w:styleId="Heading9">
    <w:name w:val="heading 9"/>
    <w:basedOn w:val="Normal"/>
    <w:next w:val="BodyTextIndent2"/>
    <w:link w:val="Heading9Char"/>
    <w:rsid w:val="00D332B3"/>
    <w:pPr>
      <w:numPr>
        <w:ilvl w:val="8"/>
        <w:numId w:val="13"/>
      </w:numPr>
      <w:tabs>
        <w:tab w:val="left" w:pos="2268"/>
      </w:tabs>
      <w:spacing w:before="120" w:after="120"/>
      <w:outlineLvl w:val="8"/>
    </w:pPr>
    <w:rPr>
      <w:szCs w:val="20"/>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D36FD"/>
    <w:rPr>
      <w:rFonts w:cs="Calibri"/>
      <w:b/>
      <w:caps/>
      <w:color w:val="0070C0"/>
      <w:kern w:val="28"/>
      <w:sz w:val="22"/>
      <w:szCs w:val="22"/>
      <w:lang w:eastAsia="de-DE"/>
    </w:rPr>
  </w:style>
  <w:style w:type="character" w:customStyle="1" w:styleId="Heading2Char">
    <w:name w:val="Heading 2 Char"/>
    <w:link w:val="Heading2"/>
    <w:rsid w:val="00605E43"/>
    <w:rPr>
      <w:rFonts w:cs="Calibri"/>
      <w:b/>
      <w:color w:val="0070C0"/>
      <w:sz w:val="24"/>
      <w:szCs w:val="24"/>
    </w:rPr>
  </w:style>
  <w:style w:type="paragraph" w:customStyle="1" w:styleId="Annex">
    <w:name w:val="Annex"/>
    <w:basedOn w:val="Heading1"/>
    <w:next w:val="BodyText"/>
    <w:link w:val="AnnexChar"/>
    <w:qFormat/>
    <w:rsid w:val="00681DFF"/>
    <w:pPr>
      <w:numPr>
        <w:numId w:val="16"/>
      </w:numPr>
      <w:tabs>
        <w:tab w:val="left" w:pos="1701"/>
      </w:tabs>
      <w:jc w:val="both"/>
    </w:pPr>
    <w:rPr>
      <w:caps w:val="0"/>
      <w:snapToGrid w:val="0"/>
      <w:color w:val="00558C"/>
      <w:kern w:val="0"/>
      <w:sz w:val="24"/>
      <w:lang w:eastAsia="en-GB"/>
    </w:rPr>
  </w:style>
  <w:style w:type="paragraph" w:customStyle="1" w:styleId="AnnexFigure">
    <w:name w:val="Annex Figure"/>
    <w:basedOn w:val="Normal"/>
    <w:next w:val="Normal"/>
    <w:rsid w:val="008D1694"/>
    <w:pPr>
      <w:numPr>
        <w:numId w:val="1"/>
      </w:numPr>
      <w:spacing w:before="120" w:after="120"/>
      <w:jc w:val="center"/>
    </w:pPr>
    <w:rPr>
      <w:i/>
    </w:rPr>
  </w:style>
  <w:style w:type="paragraph" w:customStyle="1" w:styleId="AnnexHeading1">
    <w:name w:val="Annex Heading 1"/>
    <w:basedOn w:val="Normal"/>
    <w:next w:val="BodyText"/>
    <w:rsid w:val="0093354F"/>
    <w:pPr>
      <w:numPr>
        <w:numId w:val="2"/>
      </w:numPr>
      <w:spacing w:before="120" w:after="120"/>
    </w:pPr>
    <w:rPr>
      <w:rFonts w:ascii="Arial Bold" w:hAnsi="Arial Bold" w:cs="Arial"/>
      <w:b/>
      <w:caps/>
      <w:color w:val="00558C"/>
    </w:rPr>
  </w:style>
  <w:style w:type="paragraph" w:customStyle="1" w:styleId="AnnexHeading2">
    <w:name w:val="Annex Heading 2"/>
    <w:basedOn w:val="Normal"/>
    <w:next w:val="BodyText"/>
    <w:rsid w:val="00A35999"/>
    <w:pPr>
      <w:numPr>
        <w:ilvl w:val="1"/>
        <w:numId w:val="2"/>
      </w:numPr>
      <w:spacing w:before="120" w:after="120"/>
    </w:pPr>
    <w:rPr>
      <w:rFonts w:ascii="Arial Bold" w:hAnsi="Arial Bold" w:cs="Arial"/>
      <w:b/>
      <w:color w:val="00558C"/>
    </w:rPr>
  </w:style>
  <w:style w:type="paragraph" w:customStyle="1" w:styleId="AnnexHeading3">
    <w:name w:val="Annex Heading 3"/>
    <w:basedOn w:val="Normal"/>
    <w:next w:val="Normal"/>
    <w:rsid w:val="00A35999"/>
    <w:pPr>
      <w:numPr>
        <w:ilvl w:val="2"/>
        <w:numId w:val="2"/>
      </w:numPr>
      <w:spacing w:before="120" w:after="120"/>
    </w:pPr>
    <w:rPr>
      <w:rFonts w:cs="Arial"/>
      <w:color w:val="00558C"/>
    </w:rPr>
  </w:style>
  <w:style w:type="paragraph" w:customStyle="1" w:styleId="AnnexHeading4">
    <w:name w:val="Annex Heading 4"/>
    <w:basedOn w:val="Normal"/>
    <w:next w:val="BodyText"/>
    <w:rsid w:val="008D1694"/>
    <w:pPr>
      <w:numPr>
        <w:ilvl w:val="3"/>
        <w:numId w:val="2"/>
      </w:numPr>
      <w:spacing w:before="120" w:after="120"/>
    </w:pPr>
    <w:rPr>
      <w:rFonts w:cs="Arial"/>
    </w:rPr>
  </w:style>
  <w:style w:type="paragraph" w:customStyle="1" w:styleId="AnnexTable">
    <w:name w:val="Annex Table"/>
    <w:basedOn w:val="Normal"/>
    <w:next w:val="Normal"/>
    <w:rsid w:val="008D1694"/>
    <w:pPr>
      <w:numPr>
        <w:numId w:val="3"/>
      </w:numPr>
      <w:tabs>
        <w:tab w:val="left" w:pos="1418"/>
      </w:tabs>
      <w:spacing w:before="120" w:after="120"/>
      <w:jc w:val="center"/>
    </w:pPr>
    <w:rPr>
      <w:i/>
    </w:rPr>
  </w:style>
  <w:style w:type="paragraph" w:styleId="BodyText">
    <w:name w:val="Body Text"/>
    <w:basedOn w:val="Normal"/>
    <w:link w:val="BodyTextChar"/>
    <w:qFormat/>
    <w:rsid w:val="00F36489"/>
    <w:pPr>
      <w:spacing w:after="120"/>
      <w:jc w:val="both"/>
    </w:pPr>
    <w:rPr>
      <w:rFonts w:ascii="Calibri" w:hAnsi="Calibri"/>
    </w:rPr>
  </w:style>
  <w:style w:type="character" w:customStyle="1" w:styleId="BodyTextChar">
    <w:name w:val="Body Text Char"/>
    <w:link w:val="BodyText"/>
    <w:rsid w:val="00F36489"/>
    <w:rPr>
      <w:rFonts w:cs="Calibri"/>
      <w:sz w:val="22"/>
      <w:szCs w:val="22"/>
    </w:rPr>
  </w:style>
  <w:style w:type="paragraph" w:customStyle="1" w:styleId="Bullet1">
    <w:name w:val="Bullet 1"/>
    <w:basedOn w:val="Normal"/>
    <w:qFormat/>
    <w:rsid w:val="00F36489"/>
    <w:pPr>
      <w:numPr>
        <w:numId w:val="6"/>
      </w:numPr>
      <w:tabs>
        <w:tab w:val="clear" w:pos="720"/>
        <w:tab w:val="left" w:pos="1134"/>
      </w:tabs>
      <w:spacing w:after="120"/>
      <w:ind w:left="1134" w:hanging="567"/>
      <w:jc w:val="both"/>
      <w:outlineLvl w:val="0"/>
    </w:pPr>
    <w:rPr>
      <w:rFonts w:asciiTheme="minorHAnsi" w:hAnsiTheme="minorHAnsi" w:cs="Arial"/>
      <w:lang w:eastAsia="de-DE"/>
    </w:rPr>
  </w:style>
  <w:style w:type="paragraph" w:customStyle="1" w:styleId="Bullet1text">
    <w:name w:val="Bullet 1 text"/>
    <w:basedOn w:val="Normal"/>
    <w:rsid w:val="008D1694"/>
    <w:pPr>
      <w:suppressAutoHyphens/>
      <w:spacing w:after="120"/>
      <w:ind w:left="1134"/>
      <w:jc w:val="both"/>
    </w:pPr>
    <w:rPr>
      <w:rFonts w:cs="Arial"/>
      <w:lang w:val="fr-FR"/>
    </w:rPr>
  </w:style>
  <w:style w:type="paragraph" w:customStyle="1" w:styleId="Bullet2">
    <w:name w:val="Bullet 2"/>
    <w:basedOn w:val="Normal"/>
    <w:qFormat/>
    <w:rsid w:val="00F36489"/>
    <w:pPr>
      <w:numPr>
        <w:numId w:val="7"/>
      </w:numPr>
      <w:tabs>
        <w:tab w:val="left" w:pos="1701"/>
      </w:tabs>
      <w:spacing w:after="120"/>
      <w:ind w:left="1701" w:hanging="567"/>
      <w:jc w:val="both"/>
    </w:pPr>
    <w:rPr>
      <w:rFonts w:asciiTheme="minorHAnsi" w:hAnsiTheme="minorHAnsi" w:cs="Arial"/>
    </w:rPr>
  </w:style>
  <w:style w:type="paragraph" w:customStyle="1" w:styleId="Bullet2text">
    <w:name w:val="Bullet 2 text"/>
    <w:basedOn w:val="Normal"/>
    <w:rsid w:val="008D1694"/>
    <w:pPr>
      <w:suppressAutoHyphens/>
      <w:spacing w:after="120"/>
      <w:ind w:left="1701"/>
      <w:jc w:val="both"/>
    </w:pPr>
    <w:rPr>
      <w:rFonts w:cs="Arial"/>
    </w:rPr>
  </w:style>
  <w:style w:type="paragraph" w:customStyle="1" w:styleId="Bullet3">
    <w:name w:val="Bullet 3"/>
    <w:basedOn w:val="Normal"/>
    <w:rsid w:val="00CF1871"/>
    <w:pPr>
      <w:numPr>
        <w:numId w:val="14"/>
      </w:numPr>
      <w:tabs>
        <w:tab w:val="left" w:pos="2268"/>
      </w:tabs>
      <w:spacing w:after="60"/>
      <w:ind w:left="2268" w:hanging="567"/>
      <w:jc w:val="both"/>
    </w:pPr>
    <w:rPr>
      <w:rFonts w:cs="Arial"/>
      <w:sz w:val="20"/>
    </w:rPr>
  </w:style>
  <w:style w:type="paragraph" w:customStyle="1" w:styleId="Bullet3text">
    <w:name w:val="Bullet 3 text"/>
    <w:basedOn w:val="Normal"/>
    <w:rsid w:val="008D1694"/>
    <w:pPr>
      <w:suppressAutoHyphens/>
      <w:spacing w:after="60"/>
      <w:ind w:left="2268"/>
    </w:pPr>
    <w:rPr>
      <w:rFonts w:cs="Arial"/>
      <w:sz w:val="20"/>
    </w:rPr>
  </w:style>
  <w:style w:type="paragraph" w:customStyle="1" w:styleId="Figure">
    <w:name w:val="Figure_#"/>
    <w:basedOn w:val="Normal"/>
    <w:next w:val="Normal"/>
    <w:qFormat/>
    <w:rsid w:val="00F36489"/>
    <w:pPr>
      <w:numPr>
        <w:numId w:val="8"/>
      </w:numPr>
      <w:spacing w:before="120" w:after="120"/>
      <w:jc w:val="center"/>
    </w:pPr>
    <w:rPr>
      <w:rFonts w:asciiTheme="minorHAnsi" w:hAnsiTheme="minorHAnsi"/>
      <w:i/>
      <w:szCs w:val="20"/>
    </w:rPr>
  </w:style>
  <w:style w:type="paragraph" w:styleId="Footer">
    <w:name w:val="footer"/>
    <w:basedOn w:val="Normal"/>
    <w:link w:val="FooterChar"/>
    <w:rsid w:val="008D1694"/>
    <w:pPr>
      <w:tabs>
        <w:tab w:val="center" w:pos="4820"/>
        <w:tab w:val="right" w:pos="9639"/>
      </w:tabs>
    </w:pPr>
  </w:style>
  <w:style w:type="character" w:customStyle="1" w:styleId="FooterChar">
    <w:name w:val="Footer Char"/>
    <w:link w:val="Footer"/>
    <w:rsid w:val="00084F33"/>
    <w:rPr>
      <w:rFonts w:ascii="Arial" w:hAnsi="Arial" w:cs="Times New Roman"/>
      <w:szCs w:val="24"/>
    </w:rPr>
  </w:style>
  <w:style w:type="paragraph" w:styleId="Header">
    <w:name w:val="header"/>
    <w:basedOn w:val="Normal"/>
    <w:link w:val="HeaderChar"/>
    <w:rsid w:val="008D1694"/>
    <w:pPr>
      <w:tabs>
        <w:tab w:val="center" w:pos="4820"/>
        <w:tab w:val="right" w:pos="9639"/>
      </w:tabs>
    </w:pPr>
  </w:style>
  <w:style w:type="character" w:customStyle="1" w:styleId="HeaderChar">
    <w:name w:val="Header Char"/>
    <w:link w:val="Header"/>
    <w:rsid w:val="005C566C"/>
    <w:rPr>
      <w:rFonts w:ascii="Arial" w:eastAsia="Calibri" w:hAnsi="Arial" w:cs="Times New Roman"/>
      <w:szCs w:val="24"/>
      <w:lang w:eastAsia="en-GB"/>
    </w:rPr>
  </w:style>
  <w:style w:type="character" w:customStyle="1" w:styleId="Heading3Char">
    <w:name w:val="Heading 3 Char"/>
    <w:link w:val="Heading3"/>
    <w:rsid w:val="00F36489"/>
    <w:rPr>
      <w:rFonts w:asciiTheme="minorHAnsi" w:hAnsiTheme="minorHAnsi" w:cs="Calibri"/>
      <w:sz w:val="22"/>
      <w:lang w:eastAsia="de-DE"/>
    </w:rPr>
  </w:style>
  <w:style w:type="character" w:customStyle="1" w:styleId="Heading4Char">
    <w:name w:val="Heading 4 Char"/>
    <w:link w:val="Heading4"/>
    <w:rsid w:val="00E00BE9"/>
    <w:rPr>
      <w:rFonts w:ascii="Arial" w:hAnsi="Arial" w:cs="Calibri"/>
      <w:sz w:val="22"/>
      <w:lang w:val="en-US" w:eastAsia="de-DE"/>
    </w:rPr>
  </w:style>
  <w:style w:type="character" w:customStyle="1" w:styleId="Heading5Char">
    <w:name w:val="Heading 5 Char"/>
    <w:link w:val="Heading5"/>
    <w:rsid w:val="00D332B3"/>
    <w:rPr>
      <w:rFonts w:ascii="Arial" w:eastAsia="Times New Roman" w:hAnsi="Arial"/>
      <w:sz w:val="22"/>
      <w:lang w:val="de-DE" w:eastAsia="de-DE"/>
    </w:rPr>
  </w:style>
  <w:style w:type="character" w:customStyle="1" w:styleId="Heading6Char">
    <w:name w:val="Heading 6 Char"/>
    <w:link w:val="Heading6"/>
    <w:rsid w:val="00E00BE9"/>
    <w:rPr>
      <w:rFonts w:ascii="Arial" w:hAnsi="Arial" w:cs="Calibri"/>
      <w:sz w:val="22"/>
      <w:lang w:val="de-DE" w:eastAsia="de-DE"/>
    </w:rPr>
  </w:style>
  <w:style w:type="character" w:customStyle="1" w:styleId="Heading7Char">
    <w:name w:val="Heading 7 Char"/>
    <w:link w:val="Heading7"/>
    <w:rsid w:val="00E00BE9"/>
    <w:rPr>
      <w:rFonts w:ascii="Arial" w:hAnsi="Arial" w:cs="Calibri"/>
      <w:sz w:val="22"/>
      <w:lang w:val="de-DE" w:eastAsia="de-DE"/>
    </w:rPr>
  </w:style>
  <w:style w:type="character" w:customStyle="1" w:styleId="Heading8Char">
    <w:name w:val="Heading 8 Char"/>
    <w:link w:val="Heading8"/>
    <w:rsid w:val="00E00BE9"/>
    <w:rPr>
      <w:rFonts w:ascii="Arial" w:hAnsi="Arial" w:cs="Calibri"/>
      <w:sz w:val="22"/>
      <w:lang w:val="de-DE" w:eastAsia="de-DE"/>
    </w:rPr>
  </w:style>
  <w:style w:type="character" w:customStyle="1" w:styleId="Heading9Char">
    <w:name w:val="Heading 9 Char"/>
    <w:link w:val="Heading9"/>
    <w:rsid w:val="00E00BE9"/>
    <w:rPr>
      <w:rFonts w:ascii="Arial" w:hAnsi="Arial" w:cs="Calibri"/>
      <w:sz w:val="22"/>
      <w:lang w:val="de-DE" w:eastAsia="de-DE"/>
    </w:rPr>
  </w:style>
  <w:style w:type="character" w:styleId="Hyperlink">
    <w:name w:val="Hyperlink"/>
    <w:uiPriority w:val="99"/>
    <w:rsid w:val="00FC0EB3"/>
    <w:rPr>
      <w:dstrike w:val="0"/>
      <w:bdr w:val="none" w:sz="0" w:space="0" w:color="auto"/>
      <w:vertAlign w:val="baseline"/>
    </w:rPr>
  </w:style>
  <w:style w:type="paragraph" w:customStyle="1" w:styleId="List1">
    <w:name w:val="List 1"/>
    <w:basedOn w:val="Normal"/>
    <w:qFormat/>
    <w:rsid w:val="00F36489"/>
    <w:pPr>
      <w:numPr>
        <w:numId w:val="11"/>
      </w:numPr>
      <w:spacing w:after="120"/>
      <w:jc w:val="both"/>
    </w:pPr>
    <w:rPr>
      <w:rFonts w:asciiTheme="minorHAnsi" w:eastAsia="MS Mincho" w:hAnsiTheme="minorHAnsi"/>
      <w:lang w:eastAsia="ja-JP"/>
    </w:rPr>
  </w:style>
  <w:style w:type="paragraph" w:customStyle="1" w:styleId="List1indent2">
    <w:name w:val="List 1 indent 2"/>
    <w:basedOn w:val="Normal"/>
    <w:rsid w:val="00765622"/>
    <w:pPr>
      <w:widowControl w:val="0"/>
      <w:numPr>
        <w:ilvl w:val="2"/>
        <w:numId w:val="11"/>
      </w:numPr>
      <w:autoSpaceDE w:val="0"/>
      <w:autoSpaceDN w:val="0"/>
      <w:adjustRightInd w:val="0"/>
      <w:spacing w:after="120"/>
      <w:jc w:val="both"/>
    </w:pPr>
    <w:rPr>
      <w:rFonts w:cs="Arial"/>
      <w:sz w:val="20"/>
      <w:szCs w:val="20"/>
    </w:rPr>
  </w:style>
  <w:style w:type="paragraph" w:customStyle="1" w:styleId="List1indent2text">
    <w:name w:val="List 1 indent 2 text"/>
    <w:basedOn w:val="Normal"/>
    <w:rsid w:val="008D1694"/>
    <w:pPr>
      <w:spacing w:after="60"/>
      <w:ind w:left="1701"/>
      <w:jc w:val="both"/>
    </w:pPr>
    <w:rPr>
      <w:rFonts w:cs="Arial"/>
      <w:sz w:val="20"/>
    </w:rPr>
  </w:style>
  <w:style w:type="paragraph" w:customStyle="1" w:styleId="List1indenttext">
    <w:name w:val="List 1 indent text"/>
    <w:basedOn w:val="Normal"/>
    <w:rsid w:val="008D1694"/>
    <w:pPr>
      <w:spacing w:after="120"/>
      <w:ind w:left="1134"/>
      <w:jc w:val="both"/>
    </w:pPr>
    <w:rPr>
      <w:szCs w:val="20"/>
    </w:rPr>
  </w:style>
  <w:style w:type="paragraph" w:customStyle="1" w:styleId="List1text">
    <w:name w:val="List 1 text"/>
    <w:basedOn w:val="Normal"/>
    <w:qFormat/>
    <w:rsid w:val="008D1694"/>
    <w:pPr>
      <w:spacing w:after="120"/>
      <w:ind w:left="567"/>
    </w:pPr>
    <w:rPr>
      <w:rFonts w:cs="Arial"/>
    </w:rPr>
  </w:style>
  <w:style w:type="character" w:styleId="PageNumber">
    <w:name w:val="page number"/>
    <w:basedOn w:val="DefaultParagraphFont"/>
    <w:rsid w:val="008D1694"/>
  </w:style>
  <w:style w:type="paragraph" w:styleId="TableofFigures">
    <w:name w:val="table of figures"/>
    <w:basedOn w:val="Normal"/>
    <w:next w:val="Normal"/>
    <w:uiPriority w:val="99"/>
    <w:rsid w:val="00A8553A"/>
    <w:pPr>
      <w:tabs>
        <w:tab w:val="left" w:pos="1418"/>
        <w:tab w:val="right" w:pos="9639"/>
      </w:tabs>
      <w:spacing w:before="60" w:after="60"/>
      <w:ind w:left="1418" w:right="282" w:hanging="1418"/>
    </w:pPr>
    <w:rPr>
      <w:rFonts w:eastAsia="Times New Roman" w:cs="Times New Roman"/>
      <w:szCs w:val="24"/>
      <w:lang w:eastAsia="en-US"/>
    </w:rPr>
  </w:style>
  <w:style w:type="paragraph" w:customStyle="1" w:styleId="Table">
    <w:name w:val="Table_#"/>
    <w:basedOn w:val="Normal"/>
    <w:next w:val="Normal"/>
    <w:qFormat/>
    <w:rsid w:val="00F36489"/>
    <w:pPr>
      <w:numPr>
        <w:numId w:val="10"/>
      </w:numPr>
      <w:spacing w:before="120" w:after="120"/>
      <w:jc w:val="center"/>
    </w:pPr>
    <w:rPr>
      <w:rFonts w:asciiTheme="minorHAnsi" w:hAnsiTheme="minorHAnsi"/>
      <w:i/>
      <w:szCs w:val="20"/>
    </w:rPr>
  </w:style>
  <w:style w:type="paragraph" w:styleId="TOC1">
    <w:name w:val="toc 1"/>
    <w:basedOn w:val="Normal"/>
    <w:next w:val="Normal"/>
    <w:uiPriority w:val="39"/>
    <w:rsid w:val="00960BB8"/>
    <w:pPr>
      <w:tabs>
        <w:tab w:val="left" w:pos="567"/>
        <w:tab w:val="right" w:pos="9639"/>
      </w:tabs>
      <w:spacing w:before="120"/>
      <w:ind w:right="284"/>
    </w:pPr>
    <w:rPr>
      <w:rFonts w:eastAsia="Times New Roman" w:cs="Arial"/>
      <w:bCs/>
      <w:iCs/>
      <w:caps/>
      <w:lang w:eastAsia="en-US"/>
    </w:rPr>
  </w:style>
  <w:style w:type="paragraph" w:styleId="TOC2">
    <w:name w:val="toc 2"/>
    <w:basedOn w:val="Normal"/>
    <w:next w:val="Normal"/>
    <w:uiPriority w:val="39"/>
    <w:rsid w:val="001F528A"/>
    <w:pPr>
      <w:tabs>
        <w:tab w:val="left" w:pos="1418"/>
        <w:tab w:val="right" w:pos="9639"/>
      </w:tabs>
      <w:spacing w:before="120"/>
      <w:ind w:left="1418" w:right="284" w:hanging="851"/>
    </w:pPr>
    <w:rPr>
      <w:rFonts w:eastAsia="Times New Roman" w:cs="Times New Roman"/>
      <w:bCs/>
      <w:szCs w:val="26"/>
      <w:lang w:eastAsia="en-US"/>
    </w:rPr>
  </w:style>
  <w:style w:type="paragraph" w:styleId="TOC3">
    <w:name w:val="toc 3"/>
    <w:basedOn w:val="Normal"/>
    <w:next w:val="Normal"/>
    <w:uiPriority w:val="39"/>
    <w:rsid w:val="001F528A"/>
    <w:pPr>
      <w:tabs>
        <w:tab w:val="left" w:pos="2268"/>
        <w:tab w:val="right" w:pos="9639"/>
      </w:tabs>
      <w:ind w:left="2268" w:right="284" w:hanging="850"/>
    </w:pPr>
    <w:rPr>
      <w:rFonts w:ascii="Calibri" w:eastAsia="Times New Roman" w:hAnsi="Calibri" w:cs="Times New Roman"/>
      <w:noProof/>
    </w:rPr>
  </w:style>
  <w:style w:type="paragraph" w:styleId="TOC4">
    <w:name w:val="toc 4"/>
    <w:basedOn w:val="Normal"/>
    <w:next w:val="Normal"/>
    <w:uiPriority w:val="39"/>
    <w:rsid w:val="00960BB8"/>
    <w:pPr>
      <w:tabs>
        <w:tab w:val="left" w:pos="1418"/>
        <w:tab w:val="right" w:pos="9639"/>
      </w:tabs>
      <w:spacing w:before="120" w:after="120"/>
      <w:ind w:left="1418" w:right="284" w:hanging="1418"/>
    </w:pPr>
    <w:rPr>
      <w:rFonts w:eastAsia="Times New Roman" w:cs="Times New Roman"/>
      <w:b/>
      <w:caps/>
      <w:szCs w:val="24"/>
      <w:lang w:eastAsia="en-US"/>
    </w:rPr>
  </w:style>
  <w:style w:type="paragraph" w:styleId="TOC5">
    <w:name w:val="toc 5"/>
    <w:basedOn w:val="Normal"/>
    <w:next w:val="Normal"/>
    <w:autoRedefine/>
    <w:semiHidden/>
    <w:rsid w:val="00960BB8"/>
    <w:pPr>
      <w:ind w:left="880"/>
    </w:pPr>
    <w:rPr>
      <w:rFonts w:ascii="Times New Roman" w:eastAsia="Times New Roman" w:hAnsi="Times New Roman" w:cs="Times New Roman"/>
      <w:szCs w:val="24"/>
      <w:lang w:eastAsia="en-US"/>
    </w:rPr>
  </w:style>
  <w:style w:type="paragraph" w:styleId="TOC6">
    <w:name w:val="toc 6"/>
    <w:basedOn w:val="Normal"/>
    <w:next w:val="Normal"/>
    <w:autoRedefine/>
    <w:semiHidden/>
    <w:rsid w:val="00960BB8"/>
    <w:pPr>
      <w:ind w:left="1100"/>
    </w:pPr>
    <w:rPr>
      <w:rFonts w:ascii="Times New Roman" w:eastAsia="Times New Roman" w:hAnsi="Times New Roman" w:cs="Times New Roman"/>
      <w:szCs w:val="24"/>
      <w:lang w:eastAsia="en-US"/>
    </w:rPr>
  </w:style>
  <w:style w:type="paragraph" w:styleId="TOC7">
    <w:name w:val="toc 7"/>
    <w:basedOn w:val="Normal"/>
    <w:next w:val="Normal"/>
    <w:autoRedefine/>
    <w:semiHidden/>
    <w:rsid w:val="00243228"/>
    <w:pPr>
      <w:ind w:left="1200"/>
    </w:pPr>
    <w:rPr>
      <w:sz w:val="20"/>
      <w:szCs w:val="20"/>
    </w:rPr>
  </w:style>
  <w:style w:type="paragraph" w:styleId="TOC8">
    <w:name w:val="toc 8"/>
    <w:basedOn w:val="Normal"/>
    <w:next w:val="Normal"/>
    <w:autoRedefine/>
    <w:semiHidden/>
    <w:rsid w:val="00243228"/>
    <w:pPr>
      <w:ind w:left="1440"/>
    </w:pPr>
    <w:rPr>
      <w:sz w:val="20"/>
      <w:szCs w:val="20"/>
    </w:rPr>
  </w:style>
  <w:style w:type="paragraph" w:styleId="TOC9">
    <w:name w:val="toc 9"/>
    <w:basedOn w:val="Normal"/>
    <w:next w:val="Normal"/>
    <w:autoRedefine/>
    <w:semiHidden/>
    <w:rsid w:val="00243228"/>
    <w:pPr>
      <w:ind w:left="1680"/>
    </w:pPr>
    <w:rPr>
      <w:sz w:val="20"/>
      <w:szCs w:val="20"/>
    </w:rPr>
  </w:style>
  <w:style w:type="numbering" w:styleId="ArticleSection">
    <w:name w:val="Outline List 3"/>
    <w:basedOn w:val="NoList"/>
    <w:rsid w:val="008D1694"/>
    <w:pPr>
      <w:numPr>
        <w:numId w:val="5"/>
      </w:numPr>
    </w:pPr>
  </w:style>
  <w:style w:type="paragraph" w:styleId="BodyTextIndent">
    <w:name w:val="Body Text Indent"/>
    <w:basedOn w:val="Normal"/>
    <w:link w:val="BodyTextIndentChar"/>
    <w:rsid w:val="008D1694"/>
    <w:pPr>
      <w:spacing w:after="120"/>
      <w:ind w:left="567"/>
    </w:pPr>
  </w:style>
  <w:style w:type="character" w:customStyle="1" w:styleId="BodyTextIndentChar">
    <w:name w:val="Body Text Indent Char"/>
    <w:link w:val="BodyTextIndent"/>
    <w:rsid w:val="00243228"/>
    <w:rPr>
      <w:rFonts w:ascii="Arial" w:hAnsi="Arial" w:cs="Times New Roman"/>
      <w:szCs w:val="24"/>
    </w:rPr>
  </w:style>
  <w:style w:type="paragraph" w:styleId="BodyTextIndent2">
    <w:name w:val="Body Text Indent 2"/>
    <w:basedOn w:val="Normal"/>
    <w:link w:val="BodyTextIndent2Char"/>
    <w:rsid w:val="008D1694"/>
    <w:pPr>
      <w:spacing w:after="120"/>
      <w:ind w:left="1134"/>
      <w:jc w:val="both"/>
    </w:pPr>
    <w:rPr>
      <w:lang w:eastAsia="de-DE"/>
    </w:rPr>
  </w:style>
  <w:style w:type="character" w:customStyle="1" w:styleId="BodyTextIndent2Char">
    <w:name w:val="Body Text Indent 2 Char"/>
    <w:link w:val="BodyTextIndent2"/>
    <w:rsid w:val="00243228"/>
    <w:rPr>
      <w:rFonts w:ascii="Arial" w:hAnsi="Arial" w:cs="Times New Roman"/>
      <w:szCs w:val="24"/>
      <w:lang w:eastAsia="de-DE"/>
    </w:rPr>
  </w:style>
  <w:style w:type="character" w:styleId="FootnoteReference">
    <w:name w:val="footnote reference"/>
    <w:semiHidden/>
    <w:rsid w:val="008D1694"/>
    <w:rPr>
      <w:rFonts w:ascii="Arial" w:hAnsi="Arial"/>
      <w:sz w:val="16"/>
    </w:rPr>
  </w:style>
  <w:style w:type="paragraph" w:styleId="FootnoteText">
    <w:name w:val="footnote text"/>
    <w:basedOn w:val="Normal"/>
    <w:link w:val="FootnoteTextChar"/>
    <w:semiHidden/>
    <w:rsid w:val="00243228"/>
    <w:rPr>
      <w:sz w:val="20"/>
      <w:szCs w:val="20"/>
    </w:rPr>
  </w:style>
  <w:style w:type="character" w:customStyle="1" w:styleId="FootnoteTextChar">
    <w:name w:val="Footnote Text Char"/>
    <w:link w:val="FootnoteText"/>
    <w:semiHidden/>
    <w:rsid w:val="00243228"/>
    <w:rPr>
      <w:rFonts w:ascii="Arial" w:hAnsi="Arial" w:cs="Times New Roman"/>
      <w:sz w:val="20"/>
      <w:szCs w:val="20"/>
    </w:rPr>
  </w:style>
  <w:style w:type="paragraph" w:styleId="Subtitle">
    <w:name w:val="Subtitle"/>
    <w:basedOn w:val="Normal"/>
    <w:link w:val="SubtitleChar"/>
    <w:qFormat/>
    <w:rsid w:val="00F36489"/>
    <w:pPr>
      <w:spacing w:after="60"/>
      <w:jc w:val="center"/>
      <w:outlineLvl w:val="1"/>
    </w:pPr>
    <w:rPr>
      <w:rFonts w:asciiTheme="minorHAnsi" w:hAnsiTheme="minorHAnsi" w:cs="Arial"/>
    </w:rPr>
  </w:style>
  <w:style w:type="character" w:customStyle="1" w:styleId="SubtitleChar">
    <w:name w:val="Subtitle Char"/>
    <w:link w:val="Subtitle"/>
    <w:rsid w:val="00F36489"/>
    <w:rPr>
      <w:rFonts w:asciiTheme="minorHAnsi" w:hAnsiTheme="minorHAnsi" w:cs="Arial"/>
      <w:sz w:val="22"/>
      <w:szCs w:val="22"/>
    </w:rPr>
  </w:style>
  <w:style w:type="paragraph" w:styleId="Title">
    <w:name w:val="Title"/>
    <w:basedOn w:val="Normal"/>
    <w:link w:val="TitleChar"/>
    <w:qFormat/>
    <w:rsid w:val="00F36489"/>
    <w:pPr>
      <w:spacing w:before="120" w:after="240"/>
      <w:jc w:val="center"/>
      <w:outlineLvl w:val="0"/>
    </w:pPr>
    <w:rPr>
      <w:rFonts w:asciiTheme="minorHAnsi" w:hAnsiTheme="minorHAnsi" w:cs="Arial"/>
      <w:b/>
      <w:bCs/>
      <w:kern w:val="28"/>
      <w:sz w:val="32"/>
      <w:szCs w:val="32"/>
    </w:rPr>
  </w:style>
  <w:style w:type="character" w:customStyle="1" w:styleId="TitleChar">
    <w:name w:val="Title Char"/>
    <w:link w:val="Title"/>
    <w:rsid w:val="00F36489"/>
    <w:rPr>
      <w:rFonts w:asciiTheme="minorHAnsi" w:hAnsiTheme="minorHAnsi" w:cs="Arial"/>
      <w:b/>
      <w:bCs/>
      <w:kern w:val="28"/>
      <w:sz w:val="32"/>
      <w:szCs w:val="32"/>
    </w:rPr>
  </w:style>
  <w:style w:type="paragraph" w:customStyle="1" w:styleId="List1indent1">
    <w:name w:val="List 1 indent 1"/>
    <w:basedOn w:val="Normal"/>
    <w:qFormat/>
    <w:rsid w:val="00765622"/>
    <w:pPr>
      <w:numPr>
        <w:ilvl w:val="1"/>
        <w:numId w:val="11"/>
      </w:numPr>
      <w:spacing w:after="120"/>
      <w:jc w:val="both"/>
    </w:pPr>
    <w:rPr>
      <w:rFonts w:cs="Arial"/>
    </w:rPr>
  </w:style>
  <w:style w:type="paragraph" w:customStyle="1" w:styleId="List1indent1text">
    <w:name w:val="List 1 indent 1 text"/>
    <w:basedOn w:val="Normal"/>
    <w:rsid w:val="008D1694"/>
    <w:pPr>
      <w:spacing w:after="120"/>
      <w:ind w:left="1134"/>
      <w:jc w:val="both"/>
    </w:pPr>
    <w:rPr>
      <w:rFonts w:cs="Arial"/>
      <w:lang w:eastAsia="fr-FR"/>
    </w:rPr>
  </w:style>
  <w:style w:type="paragraph" w:customStyle="1" w:styleId="References">
    <w:name w:val="References"/>
    <w:basedOn w:val="Normal"/>
    <w:qFormat/>
    <w:rsid w:val="00F36489"/>
    <w:pPr>
      <w:numPr>
        <w:numId w:val="9"/>
      </w:numPr>
      <w:spacing w:after="120"/>
    </w:pPr>
    <w:rPr>
      <w:rFonts w:asciiTheme="minorHAnsi" w:hAnsiTheme="minorHAnsi"/>
      <w:szCs w:val="20"/>
    </w:rPr>
  </w:style>
  <w:style w:type="paragraph" w:customStyle="1" w:styleId="AppendixHeading1">
    <w:name w:val="Appendix Heading 1"/>
    <w:basedOn w:val="Normal"/>
    <w:next w:val="BodyText"/>
    <w:rsid w:val="008D1694"/>
    <w:pPr>
      <w:numPr>
        <w:numId w:val="4"/>
      </w:numPr>
      <w:spacing w:before="120" w:after="120"/>
    </w:pPr>
    <w:rPr>
      <w:rFonts w:cs="Arial"/>
      <w:b/>
      <w:caps/>
      <w:sz w:val="24"/>
    </w:rPr>
  </w:style>
  <w:style w:type="paragraph" w:customStyle="1" w:styleId="AppendixHeading2">
    <w:name w:val="Appendix Heading 2"/>
    <w:basedOn w:val="Normal"/>
    <w:next w:val="BodyText"/>
    <w:rsid w:val="008D1694"/>
    <w:pPr>
      <w:numPr>
        <w:ilvl w:val="1"/>
        <w:numId w:val="4"/>
      </w:numPr>
      <w:spacing w:before="120" w:after="120"/>
    </w:pPr>
    <w:rPr>
      <w:rFonts w:cs="Arial"/>
      <w:b/>
    </w:rPr>
  </w:style>
  <w:style w:type="paragraph" w:customStyle="1" w:styleId="AppendixHeading3">
    <w:name w:val="Appendix Heading 3"/>
    <w:basedOn w:val="Normal"/>
    <w:next w:val="Normal"/>
    <w:rsid w:val="008D1694"/>
    <w:pPr>
      <w:numPr>
        <w:ilvl w:val="2"/>
        <w:numId w:val="4"/>
      </w:numPr>
      <w:spacing w:before="120" w:after="120"/>
    </w:pPr>
    <w:rPr>
      <w:rFonts w:cs="Arial"/>
    </w:rPr>
  </w:style>
  <w:style w:type="paragraph" w:customStyle="1" w:styleId="AppendixHeading4">
    <w:name w:val="Appendix Heading 4"/>
    <w:basedOn w:val="Normal"/>
    <w:next w:val="BodyText"/>
    <w:rsid w:val="008D1694"/>
    <w:pPr>
      <w:numPr>
        <w:ilvl w:val="3"/>
        <w:numId w:val="4"/>
      </w:numPr>
      <w:spacing w:before="120" w:after="120"/>
    </w:pPr>
    <w:rPr>
      <w:rFonts w:cs="Arial"/>
    </w:rPr>
  </w:style>
  <w:style w:type="paragraph" w:customStyle="1" w:styleId="equation">
    <w:name w:val="equation"/>
    <w:basedOn w:val="Normal"/>
    <w:next w:val="BodyText"/>
    <w:qFormat/>
    <w:rsid w:val="00F36489"/>
    <w:pPr>
      <w:keepNext/>
      <w:numPr>
        <w:numId w:val="12"/>
      </w:numPr>
      <w:tabs>
        <w:tab w:val="left" w:pos="142"/>
      </w:tabs>
      <w:spacing w:after="120"/>
      <w:jc w:val="right"/>
    </w:pPr>
    <w:rPr>
      <w:rFonts w:asciiTheme="minorHAnsi" w:eastAsia="Times New Roman" w:hAnsiTheme="minorHAnsi" w:cs="Times New Roman"/>
      <w:szCs w:val="24"/>
      <w:lang w:eastAsia="en-US"/>
    </w:rPr>
  </w:style>
  <w:style w:type="table" w:styleId="TableGrid">
    <w:name w:val="Table Grid"/>
    <w:basedOn w:val="TableNormal"/>
    <w:uiPriority w:val="59"/>
    <w:rsid w:val="00783FE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ppendix">
    <w:name w:val="Appendix"/>
    <w:basedOn w:val="Normal"/>
    <w:next w:val="Normal"/>
    <w:qFormat/>
    <w:rsid w:val="004D4B1B"/>
    <w:pPr>
      <w:numPr>
        <w:numId w:val="17"/>
      </w:numPr>
      <w:spacing w:before="120" w:after="240"/>
    </w:pPr>
    <w:rPr>
      <w:rFonts w:ascii="Calibri" w:hAnsi="Calibri"/>
      <w:b/>
      <w:caps/>
      <w:color w:val="00558C"/>
      <w:sz w:val="24"/>
      <w:szCs w:val="28"/>
      <w:lang w:eastAsia="en-US"/>
    </w:rPr>
  </w:style>
  <w:style w:type="paragraph" w:styleId="BalloonText">
    <w:name w:val="Balloon Text"/>
    <w:basedOn w:val="Normal"/>
    <w:link w:val="BalloonTextChar"/>
    <w:uiPriority w:val="99"/>
    <w:semiHidden/>
    <w:unhideWhenUsed/>
    <w:rsid w:val="008A356F"/>
    <w:rPr>
      <w:rFonts w:ascii="Tahoma" w:hAnsi="Tahoma" w:cs="Tahoma"/>
      <w:sz w:val="16"/>
      <w:szCs w:val="16"/>
    </w:rPr>
  </w:style>
  <w:style w:type="character" w:customStyle="1" w:styleId="BalloonTextChar">
    <w:name w:val="Balloon Text Char"/>
    <w:basedOn w:val="DefaultParagraphFont"/>
    <w:link w:val="BalloonText"/>
    <w:uiPriority w:val="99"/>
    <w:semiHidden/>
    <w:rsid w:val="008A356F"/>
    <w:rPr>
      <w:rFonts w:ascii="Tahoma" w:hAnsi="Tahoma" w:cs="Tahoma"/>
      <w:sz w:val="16"/>
      <w:szCs w:val="16"/>
    </w:rPr>
  </w:style>
  <w:style w:type="paragraph" w:styleId="ListParagraph">
    <w:name w:val="List Paragraph"/>
    <w:basedOn w:val="Normal"/>
    <w:uiPriority w:val="34"/>
    <w:rsid w:val="00420A38"/>
    <w:pPr>
      <w:ind w:left="720"/>
      <w:contextualSpacing/>
    </w:pPr>
  </w:style>
  <w:style w:type="character" w:styleId="CommentReference">
    <w:name w:val="annotation reference"/>
    <w:basedOn w:val="DefaultParagraphFont"/>
    <w:uiPriority w:val="99"/>
    <w:semiHidden/>
    <w:unhideWhenUsed/>
    <w:rsid w:val="00EA5A97"/>
    <w:rPr>
      <w:sz w:val="16"/>
      <w:szCs w:val="16"/>
    </w:rPr>
  </w:style>
  <w:style w:type="paragraph" w:styleId="CommentText">
    <w:name w:val="annotation text"/>
    <w:basedOn w:val="Normal"/>
    <w:link w:val="CommentTextChar"/>
    <w:uiPriority w:val="99"/>
    <w:semiHidden/>
    <w:unhideWhenUsed/>
    <w:rsid w:val="00EA5A97"/>
    <w:rPr>
      <w:sz w:val="20"/>
      <w:szCs w:val="20"/>
    </w:rPr>
  </w:style>
  <w:style w:type="character" w:customStyle="1" w:styleId="CommentTextChar">
    <w:name w:val="Comment Text Char"/>
    <w:basedOn w:val="DefaultParagraphFont"/>
    <w:link w:val="CommentText"/>
    <w:uiPriority w:val="99"/>
    <w:semiHidden/>
    <w:rsid w:val="00EA5A97"/>
    <w:rPr>
      <w:rFonts w:ascii="Arial" w:hAnsi="Arial" w:cs="Calibri"/>
    </w:rPr>
  </w:style>
  <w:style w:type="paragraph" w:styleId="CommentSubject">
    <w:name w:val="annotation subject"/>
    <w:basedOn w:val="CommentText"/>
    <w:next w:val="CommentText"/>
    <w:link w:val="CommentSubjectChar"/>
    <w:uiPriority w:val="99"/>
    <w:semiHidden/>
    <w:unhideWhenUsed/>
    <w:rsid w:val="00EA5A97"/>
    <w:rPr>
      <w:b/>
      <w:bCs/>
    </w:rPr>
  </w:style>
  <w:style w:type="character" w:customStyle="1" w:styleId="CommentSubjectChar">
    <w:name w:val="Comment Subject Char"/>
    <w:basedOn w:val="CommentTextChar"/>
    <w:link w:val="CommentSubject"/>
    <w:uiPriority w:val="99"/>
    <w:semiHidden/>
    <w:rsid w:val="00EA5A97"/>
    <w:rPr>
      <w:rFonts w:ascii="Arial" w:hAnsi="Arial" w:cs="Calibri"/>
      <w:b/>
      <w:bCs/>
    </w:rPr>
  </w:style>
  <w:style w:type="paragraph" w:styleId="Quote">
    <w:name w:val="Quote"/>
    <w:basedOn w:val="Normal"/>
    <w:next w:val="Normal"/>
    <w:link w:val="QuoteChar"/>
    <w:qFormat/>
    <w:rsid w:val="00F36489"/>
    <w:pPr>
      <w:spacing w:before="200" w:after="160"/>
      <w:ind w:left="864" w:right="864"/>
      <w:jc w:val="center"/>
    </w:pPr>
    <w:rPr>
      <w:rFonts w:asciiTheme="minorHAnsi" w:hAnsiTheme="minorHAnsi"/>
      <w:i/>
      <w:iCs/>
      <w:color w:val="404040" w:themeColor="text1" w:themeTint="BF"/>
    </w:rPr>
  </w:style>
  <w:style w:type="character" w:customStyle="1" w:styleId="QuoteChar">
    <w:name w:val="Quote Char"/>
    <w:basedOn w:val="DefaultParagraphFont"/>
    <w:link w:val="Quote"/>
    <w:rsid w:val="00F36489"/>
    <w:rPr>
      <w:rFonts w:asciiTheme="minorHAnsi" w:hAnsiTheme="minorHAnsi" w:cs="Calibri"/>
      <w:i/>
      <w:iCs/>
      <w:color w:val="404040" w:themeColor="text1" w:themeTint="BF"/>
      <w:sz w:val="22"/>
      <w:szCs w:val="22"/>
    </w:rPr>
  </w:style>
  <w:style w:type="character" w:customStyle="1" w:styleId="AnnexChar">
    <w:name w:val="Annex Char"/>
    <w:basedOn w:val="DefaultParagraphFont"/>
    <w:link w:val="Annex"/>
    <w:rsid w:val="00681DFF"/>
    <w:rPr>
      <w:rFonts w:cs="Calibri"/>
      <w:b/>
      <w:snapToGrid w:val="0"/>
      <w:color w:val="00558C"/>
      <w:sz w:val="24"/>
      <w:szCs w:val="22"/>
    </w:rPr>
  </w:style>
  <w:style w:type="paragraph" w:styleId="Caption">
    <w:name w:val="caption"/>
    <w:basedOn w:val="Normal"/>
    <w:next w:val="Normal"/>
    <w:uiPriority w:val="35"/>
    <w:unhideWhenUsed/>
    <w:qFormat/>
    <w:rsid w:val="000033DE"/>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B4C6AB7F4ADAA4ABC48D93214FE8FD2" ma:contentTypeVersion="13" ma:contentTypeDescription="Create a new document." ma:contentTypeScope="" ma:versionID="95e1c96b80c04331fd63c9613a565283">
  <xsd:schema xmlns:xsd="http://www.w3.org/2001/XMLSchema" xmlns:xs="http://www.w3.org/2001/XMLSchema" xmlns:p="http://schemas.microsoft.com/office/2006/metadata/properties" xmlns:ns2="ac5f8115-f13f-4d01-aff4-515a67108c33" xmlns:ns3="06022411-6e02-423b-85fd-39e0748b9219" targetNamespace="http://schemas.microsoft.com/office/2006/metadata/properties" ma:root="true" ma:fieldsID="3c85ba3ab218a32e17d7921eedd6fcaa" ns2:_="" ns3:_="">
    <xsd:import namespace="ac5f8115-f13f-4d01-aff4-515a67108c33"/>
    <xsd:import namespace="06022411-6e02-423b-85fd-39e0748b921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f8115-f13f-4d01-aff4-515a67108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022411-6e02-423b-85fd-39e0748b921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C2E195A-4EE8-438A-95C6-FE27B600C9F3}">
  <ds:schemaRefs>
    <ds:schemaRef ds:uri="http://schemas.openxmlformats.org/officeDocument/2006/bibliography"/>
  </ds:schemaRefs>
</ds:datastoreItem>
</file>

<file path=customXml/itemProps2.xml><?xml version="1.0" encoding="utf-8"?>
<ds:datastoreItem xmlns:ds="http://schemas.openxmlformats.org/officeDocument/2006/customXml" ds:itemID="{0D5EABF5-9025-4624-8C54-1C8DCFB9914C}"/>
</file>

<file path=customXml/itemProps3.xml><?xml version="1.0" encoding="utf-8"?>
<ds:datastoreItem xmlns:ds="http://schemas.openxmlformats.org/officeDocument/2006/customXml" ds:itemID="{43FC6A50-4504-44B7-91F8-CE1FEDF862AD}"/>
</file>

<file path=customXml/itemProps4.xml><?xml version="1.0" encoding="utf-8"?>
<ds:datastoreItem xmlns:ds="http://schemas.openxmlformats.org/officeDocument/2006/customXml" ds:itemID="{249FBEF8-1BED-4817-937B-1A47D5BE3FB2}"/>
</file>

<file path=docProps/app.xml><?xml version="1.0" encoding="utf-8"?>
<Properties xmlns="http://schemas.openxmlformats.org/officeDocument/2006/extended-properties" xmlns:vt="http://schemas.openxmlformats.org/officeDocument/2006/docPropsVTypes">
  <Template>Normal.dotm</Template>
  <TotalTime>1</TotalTime>
  <Pages>6</Pages>
  <Words>1064</Words>
  <Characters>6067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seamus.doyle@iala-aism.org</dc:creator>
  <cp:lastModifiedBy>Seamus Doyle</cp:lastModifiedBy>
  <cp:revision>2</cp:revision>
  <dcterms:created xsi:type="dcterms:W3CDTF">2017-09-01T16:17:00Z</dcterms:created>
  <dcterms:modified xsi:type="dcterms:W3CDTF">2017-09-01T16:17:00Z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0x010100FB4C6AB7F4ADAA4ABC48D93214FE8FD2</vt:lpwstr>
  </property>
  <property fmtid="{D5CDD505-2E9C-101B-9397-08002B2CF9AE}" pid="3" name="Order">
    <vt:r8>9664300</vt:r8>
  </property>
</Properties>
</file>